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6E1" w:rsidRPr="009D40AB" w:rsidRDefault="003B0DE2" w:rsidP="00ED5423">
      <w:pPr>
        <w:pStyle w:val="ConsPlusNonformat"/>
        <w:jc w:val="center"/>
        <w:rPr>
          <w:rFonts w:ascii="Times New Roman" w:hAnsi="Times New Roman" w:cs="Times New Roman"/>
          <w:sz w:val="24"/>
          <w:szCs w:val="24"/>
        </w:rPr>
      </w:pPr>
      <w:r w:rsidRPr="003B0DE2">
        <w:rPr>
          <w:rFonts w:ascii="Times New Roman" w:hAnsi="Times New Roman" w:cs="Times New Roman"/>
          <w:sz w:val="24"/>
          <w:szCs w:val="24"/>
        </w:rPr>
        <w:t xml:space="preserve"> </w:t>
      </w:r>
      <w:r w:rsidRPr="009D40AB">
        <w:rPr>
          <w:rFonts w:ascii="Times New Roman" w:hAnsi="Times New Roman" w:cs="Times New Roman"/>
          <w:sz w:val="24"/>
          <w:szCs w:val="24"/>
        </w:rPr>
        <w:t xml:space="preserve"> </w:t>
      </w: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B10709" w:rsidRPr="000C2DF7" w:rsidRDefault="00B10709" w:rsidP="00ED5423">
      <w:pPr>
        <w:pStyle w:val="ConsPlusNonformat"/>
        <w:jc w:val="center"/>
        <w:rPr>
          <w:rFonts w:ascii="Times New Roman" w:hAnsi="Times New Roman" w:cs="Times New Roman"/>
          <w:sz w:val="24"/>
          <w:szCs w:val="24"/>
        </w:rPr>
      </w:pPr>
      <w:r w:rsidRPr="000C2DF7">
        <w:rPr>
          <w:rFonts w:ascii="Times New Roman" w:hAnsi="Times New Roman" w:cs="Times New Roman"/>
          <w:sz w:val="24"/>
          <w:szCs w:val="24"/>
        </w:rPr>
        <w:t>ПРЕДЛОЖЕНИЕ</w:t>
      </w:r>
    </w:p>
    <w:p w:rsidR="00B10709" w:rsidRDefault="00B10709" w:rsidP="00ED5423">
      <w:pPr>
        <w:pStyle w:val="ConsPlusNonformat"/>
        <w:jc w:val="center"/>
        <w:rPr>
          <w:rFonts w:ascii="Times New Roman" w:hAnsi="Times New Roman" w:cs="Times New Roman"/>
          <w:sz w:val="24"/>
          <w:szCs w:val="24"/>
        </w:rPr>
      </w:pPr>
      <w:r w:rsidRPr="000C2DF7">
        <w:rPr>
          <w:rFonts w:ascii="Times New Roman" w:hAnsi="Times New Roman" w:cs="Times New Roman"/>
          <w:sz w:val="24"/>
          <w:szCs w:val="24"/>
        </w:rPr>
        <w:t>о размере цен (тарифов), долгосрочных параметров регулирования</w:t>
      </w:r>
    </w:p>
    <w:p w:rsidR="006846E1" w:rsidRPr="000C2DF7" w:rsidRDefault="006846E1" w:rsidP="00ED5423">
      <w:pPr>
        <w:pStyle w:val="ConsPlusNonformat"/>
        <w:jc w:val="center"/>
        <w:rPr>
          <w:rFonts w:ascii="Times New Roman" w:hAnsi="Times New Roman" w:cs="Times New Roman"/>
          <w:sz w:val="24"/>
          <w:szCs w:val="24"/>
        </w:rPr>
      </w:pPr>
    </w:p>
    <w:p w:rsidR="00B10709" w:rsidRPr="00946857" w:rsidRDefault="006846E1" w:rsidP="00ED5423">
      <w:pPr>
        <w:pStyle w:val="ConsPlusNonformat"/>
        <w:jc w:val="center"/>
        <w:rPr>
          <w:rFonts w:ascii="Times New Roman" w:hAnsi="Times New Roman" w:cs="Times New Roman"/>
          <w:sz w:val="24"/>
          <w:szCs w:val="24"/>
        </w:rPr>
      </w:pPr>
      <w:r w:rsidRPr="006846E1">
        <w:rPr>
          <w:rFonts w:ascii="Times New Roman" w:hAnsi="Times New Roman" w:cs="Times New Roman"/>
          <w:sz w:val="24"/>
          <w:szCs w:val="24"/>
        </w:rPr>
        <w:t>цены (тариф</w:t>
      </w:r>
      <w:r>
        <w:rPr>
          <w:rFonts w:ascii="Times New Roman" w:hAnsi="Times New Roman" w:cs="Times New Roman"/>
          <w:sz w:val="24"/>
          <w:szCs w:val="24"/>
        </w:rPr>
        <w:t>а</w:t>
      </w:r>
      <w:r w:rsidRPr="006846E1">
        <w:rPr>
          <w:rFonts w:ascii="Times New Roman" w:hAnsi="Times New Roman" w:cs="Times New Roman"/>
          <w:sz w:val="24"/>
          <w:szCs w:val="24"/>
        </w:rPr>
        <w:t>)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w:t>
      </w:r>
      <w:r>
        <w:rPr>
          <w:rFonts w:ascii="Times New Roman" w:hAnsi="Times New Roman" w:cs="Times New Roman"/>
          <w:sz w:val="24"/>
          <w:szCs w:val="24"/>
        </w:rPr>
        <w:t xml:space="preserve">: </w:t>
      </w:r>
      <w:r w:rsidRPr="006846E1">
        <w:rPr>
          <w:rFonts w:ascii="Times New Roman" w:hAnsi="Times New Roman" w:cs="Times New Roman"/>
          <w:sz w:val="24"/>
          <w:szCs w:val="24"/>
        </w:rP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w:t>
      </w:r>
      <w:r w:rsidR="006D3507">
        <w:rPr>
          <w:rFonts w:ascii="Times New Roman" w:hAnsi="Times New Roman" w:cs="Times New Roman"/>
          <w:sz w:val="24"/>
          <w:szCs w:val="24"/>
        </w:rPr>
        <w:t xml:space="preserve"> </w:t>
      </w:r>
      <w:r w:rsidR="00B10709" w:rsidRPr="000C2DF7">
        <w:rPr>
          <w:rFonts w:ascii="Times New Roman" w:hAnsi="Times New Roman" w:cs="Times New Roman"/>
          <w:sz w:val="24"/>
          <w:szCs w:val="24"/>
        </w:rPr>
        <w:t xml:space="preserve">на </w:t>
      </w:r>
      <w:r>
        <w:rPr>
          <w:rFonts w:ascii="Times New Roman" w:hAnsi="Times New Roman" w:cs="Times New Roman"/>
          <w:sz w:val="24"/>
          <w:szCs w:val="24"/>
        </w:rPr>
        <w:t>20</w:t>
      </w:r>
      <w:r w:rsidR="00710294">
        <w:rPr>
          <w:rFonts w:ascii="Times New Roman" w:hAnsi="Times New Roman" w:cs="Times New Roman"/>
          <w:sz w:val="24"/>
          <w:szCs w:val="24"/>
        </w:rPr>
        <w:t>2</w:t>
      </w:r>
      <w:r w:rsidR="00793217">
        <w:rPr>
          <w:rFonts w:ascii="Times New Roman" w:hAnsi="Times New Roman" w:cs="Times New Roman"/>
          <w:sz w:val="24"/>
          <w:szCs w:val="24"/>
        </w:rPr>
        <w:t>2</w:t>
      </w:r>
      <w:r w:rsidR="00946857" w:rsidRPr="006D3507">
        <w:rPr>
          <w:rFonts w:ascii="Times New Roman" w:hAnsi="Times New Roman" w:cs="Times New Roman"/>
          <w:sz w:val="24"/>
          <w:szCs w:val="24"/>
        </w:rPr>
        <w:t xml:space="preserve"> - 2</w:t>
      </w:r>
      <w:r w:rsidR="00710294">
        <w:rPr>
          <w:rFonts w:ascii="Times New Roman" w:hAnsi="Times New Roman" w:cs="Times New Roman"/>
          <w:sz w:val="24"/>
          <w:szCs w:val="24"/>
        </w:rPr>
        <w:t>025</w:t>
      </w:r>
      <w:r w:rsidR="00B10709" w:rsidRPr="000C2DF7">
        <w:rPr>
          <w:rFonts w:ascii="Times New Roman" w:hAnsi="Times New Roman" w:cs="Times New Roman"/>
          <w:sz w:val="24"/>
          <w:szCs w:val="24"/>
        </w:rPr>
        <w:t xml:space="preserve"> год</w:t>
      </w:r>
      <w:r w:rsidR="00946857">
        <w:rPr>
          <w:rFonts w:ascii="Times New Roman" w:hAnsi="Times New Roman" w:cs="Times New Roman"/>
          <w:sz w:val="24"/>
          <w:szCs w:val="24"/>
        </w:rPr>
        <w:t>ы</w:t>
      </w:r>
    </w:p>
    <w:p w:rsidR="006D3507" w:rsidRDefault="006846E1" w:rsidP="00ED5423">
      <w:pPr>
        <w:pStyle w:val="ConsPlusNonformat"/>
        <w:jc w:val="center"/>
        <w:rPr>
          <w:rFonts w:ascii="Times New Roman" w:hAnsi="Times New Roman" w:cs="Times New Roman"/>
          <w:sz w:val="24"/>
          <w:szCs w:val="24"/>
        </w:rPr>
      </w:pPr>
      <w:r>
        <w:rPr>
          <w:rFonts w:ascii="Times New Roman" w:hAnsi="Times New Roman" w:cs="Times New Roman"/>
          <w:sz w:val="24"/>
          <w:szCs w:val="24"/>
        </w:rPr>
        <w:t>Общества с ограниченной ответственностью «НАЦИОНАЛЬНАЯ РАСПРЕДЕЛИТЕЛЬНО-СЕТЕВАЯ КОМПАНИЯ-СИБИРЬ»</w:t>
      </w:r>
    </w:p>
    <w:p w:rsidR="00B10709" w:rsidRDefault="006846E1" w:rsidP="00ED5423">
      <w:pPr>
        <w:pStyle w:val="ConsPlusNonformat"/>
        <w:jc w:val="center"/>
        <w:rPr>
          <w:rFonts w:ascii="Times New Roman" w:hAnsi="Times New Roman" w:cs="Times New Roman"/>
          <w:sz w:val="24"/>
          <w:szCs w:val="24"/>
        </w:rPr>
      </w:pPr>
      <w:r>
        <w:rPr>
          <w:rFonts w:ascii="Times New Roman" w:hAnsi="Times New Roman" w:cs="Times New Roman"/>
          <w:sz w:val="24"/>
          <w:szCs w:val="24"/>
        </w:rPr>
        <w:t>(ООО «НРСК-СИБИРЬ»)</w:t>
      </w: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r>
        <w:rPr>
          <w:rFonts w:ascii="Times New Roman" w:hAnsi="Times New Roman" w:cs="Times New Roman"/>
          <w:sz w:val="24"/>
          <w:szCs w:val="24"/>
        </w:rPr>
        <w:t>г. Новосибирск</w:t>
      </w:r>
    </w:p>
    <w:p w:rsidR="006846E1" w:rsidRDefault="006846E1" w:rsidP="00ED5423">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r w:rsidR="00E236CD">
        <w:rPr>
          <w:rFonts w:ascii="Times New Roman" w:hAnsi="Times New Roman" w:cs="Times New Roman"/>
          <w:sz w:val="24"/>
          <w:szCs w:val="24"/>
        </w:rPr>
        <w:t>2</w:t>
      </w:r>
      <w:r w:rsidR="00793217">
        <w:rPr>
          <w:rFonts w:ascii="Times New Roman" w:hAnsi="Times New Roman" w:cs="Times New Roman"/>
          <w:sz w:val="24"/>
          <w:szCs w:val="24"/>
        </w:rPr>
        <w:t>1</w:t>
      </w:r>
      <w:r w:rsidR="00E236CD">
        <w:rPr>
          <w:rFonts w:ascii="Times New Roman" w:hAnsi="Times New Roman" w:cs="Times New Roman"/>
          <w:sz w:val="24"/>
          <w:szCs w:val="24"/>
        </w:rPr>
        <w:t xml:space="preserve"> </w:t>
      </w:r>
      <w:r>
        <w:rPr>
          <w:rFonts w:ascii="Times New Roman" w:hAnsi="Times New Roman" w:cs="Times New Roman"/>
          <w:sz w:val="24"/>
          <w:szCs w:val="24"/>
        </w:rPr>
        <w:t>год</w:t>
      </w:r>
    </w:p>
    <w:p w:rsidR="006846E1" w:rsidRDefault="006846E1" w:rsidP="00ED542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10709" w:rsidRPr="000C2DF7" w:rsidRDefault="00B10709" w:rsidP="00ED5423">
      <w:pPr>
        <w:pStyle w:val="ConsPlusNormal"/>
        <w:jc w:val="right"/>
        <w:outlineLvl w:val="2"/>
        <w:rPr>
          <w:rFonts w:ascii="Times New Roman" w:hAnsi="Times New Roman" w:cs="Times New Roman"/>
          <w:sz w:val="24"/>
          <w:szCs w:val="24"/>
        </w:rPr>
      </w:pPr>
      <w:r w:rsidRPr="000C2DF7">
        <w:rPr>
          <w:rFonts w:ascii="Times New Roman" w:hAnsi="Times New Roman" w:cs="Times New Roman"/>
          <w:sz w:val="24"/>
          <w:szCs w:val="24"/>
        </w:rPr>
        <w:lastRenderedPageBreak/>
        <w:t xml:space="preserve">Приложение </w:t>
      </w:r>
      <w:r w:rsidR="006846E1">
        <w:rPr>
          <w:rFonts w:ascii="Times New Roman" w:hAnsi="Times New Roman" w:cs="Times New Roman"/>
          <w:sz w:val="24"/>
          <w:szCs w:val="24"/>
        </w:rPr>
        <w:t>№</w:t>
      </w:r>
      <w:r w:rsidRPr="000C2DF7">
        <w:rPr>
          <w:rFonts w:ascii="Times New Roman" w:hAnsi="Times New Roman" w:cs="Times New Roman"/>
          <w:sz w:val="24"/>
          <w:szCs w:val="24"/>
        </w:rPr>
        <w:t xml:space="preserve"> 1</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к предложению о размере цен</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(тарифов), долгосрочных</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параметров регулирования</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Раздел 1. Информация об организации</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tabs>
          <w:tab w:val="left" w:pos="3119"/>
        </w:tabs>
        <w:ind w:left="3119" w:hanging="2579"/>
        <w:jc w:val="both"/>
        <w:rPr>
          <w:rFonts w:ascii="Times New Roman" w:hAnsi="Times New Roman" w:cs="Times New Roman"/>
          <w:sz w:val="24"/>
          <w:szCs w:val="24"/>
        </w:rPr>
      </w:pPr>
      <w:r w:rsidRPr="000C2DF7">
        <w:rPr>
          <w:rFonts w:ascii="Times New Roman" w:hAnsi="Times New Roman" w:cs="Times New Roman"/>
          <w:sz w:val="24"/>
          <w:szCs w:val="24"/>
        </w:rPr>
        <w:t xml:space="preserve">Полное </w:t>
      </w:r>
      <w:proofErr w:type="gramStart"/>
      <w:r w:rsidRPr="000C2DF7">
        <w:rPr>
          <w:rFonts w:ascii="Times New Roman" w:hAnsi="Times New Roman" w:cs="Times New Roman"/>
          <w:sz w:val="24"/>
          <w:szCs w:val="24"/>
        </w:rPr>
        <w:t>наименование</w:t>
      </w:r>
      <w:r w:rsidR="006846E1">
        <w:rPr>
          <w:rFonts w:ascii="Times New Roman" w:hAnsi="Times New Roman" w:cs="Times New Roman"/>
          <w:sz w:val="24"/>
          <w:szCs w:val="24"/>
        </w:rPr>
        <w:t>:</w:t>
      </w:r>
      <w:r w:rsidR="006846E1">
        <w:rPr>
          <w:rFonts w:ascii="Times New Roman" w:hAnsi="Times New Roman" w:cs="Times New Roman"/>
          <w:sz w:val="24"/>
          <w:szCs w:val="24"/>
        </w:rPr>
        <w:tab/>
      </w:r>
      <w:proofErr w:type="gramEnd"/>
      <w:r w:rsidR="006846E1">
        <w:rPr>
          <w:rFonts w:ascii="Times New Roman" w:hAnsi="Times New Roman" w:cs="Times New Roman"/>
          <w:sz w:val="24"/>
          <w:szCs w:val="24"/>
        </w:rPr>
        <w:t>Общество с ограниченной ответственностью «НАЦИОНАЛЬНАЯ РАСПРЕДЕЛИТЕЛЬНО-СЕТЕВАЯ КОМПАНИЯ-СИБИРЬ»</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Сокращенное наименование</w:t>
      </w:r>
      <w:r w:rsidR="006846E1">
        <w:rPr>
          <w:rFonts w:ascii="Times New Roman" w:hAnsi="Times New Roman" w:cs="Times New Roman"/>
          <w:sz w:val="24"/>
          <w:szCs w:val="24"/>
        </w:rPr>
        <w:t>: ООО «НРСК-СИБИРЬ»</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Место нахождения</w:t>
      </w:r>
      <w:r w:rsidR="006846E1">
        <w:rPr>
          <w:rFonts w:ascii="Times New Roman" w:hAnsi="Times New Roman" w:cs="Times New Roman"/>
          <w:sz w:val="24"/>
          <w:szCs w:val="24"/>
        </w:rPr>
        <w:t>: 630017, г. Новосибирск, ул. Воинская, 110/1, оф.5</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Фактический адрес</w:t>
      </w:r>
      <w:r w:rsidR="006846E1">
        <w:rPr>
          <w:rFonts w:ascii="Times New Roman" w:hAnsi="Times New Roman" w:cs="Times New Roman"/>
          <w:sz w:val="24"/>
          <w:szCs w:val="24"/>
        </w:rPr>
        <w:t xml:space="preserve">: 630091, г. Новосибирск, ул. </w:t>
      </w:r>
      <w:r w:rsidR="0002291D">
        <w:rPr>
          <w:rFonts w:ascii="Times New Roman" w:hAnsi="Times New Roman" w:cs="Times New Roman"/>
          <w:sz w:val="24"/>
          <w:szCs w:val="24"/>
        </w:rPr>
        <w:t>Красный проспект</w:t>
      </w:r>
      <w:r w:rsidR="006846E1">
        <w:rPr>
          <w:rFonts w:ascii="Times New Roman" w:hAnsi="Times New Roman" w:cs="Times New Roman"/>
          <w:sz w:val="24"/>
          <w:szCs w:val="24"/>
        </w:rPr>
        <w:t xml:space="preserve">, </w:t>
      </w:r>
      <w:r w:rsidR="0002291D">
        <w:rPr>
          <w:rFonts w:ascii="Times New Roman" w:hAnsi="Times New Roman" w:cs="Times New Roman"/>
          <w:sz w:val="24"/>
          <w:szCs w:val="24"/>
        </w:rPr>
        <w:t>71</w:t>
      </w:r>
      <w:r w:rsidR="006846E1">
        <w:rPr>
          <w:rFonts w:ascii="Times New Roman" w:hAnsi="Times New Roman" w:cs="Times New Roman"/>
          <w:sz w:val="24"/>
          <w:szCs w:val="24"/>
        </w:rPr>
        <w:t>, оф.</w:t>
      </w:r>
      <w:r w:rsidR="00710294">
        <w:rPr>
          <w:rFonts w:ascii="Times New Roman" w:hAnsi="Times New Roman" w:cs="Times New Roman"/>
          <w:sz w:val="24"/>
          <w:szCs w:val="24"/>
        </w:rPr>
        <w:t>15</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ИНН</w:t>
      </w:r>
      <w:r w:rsidR="006846E1">
        <w:rPr>
          <w:rFonts w:ascii="Times New Roman" w:hAnsi="Times New Roman" w:cs="Times New Roman"/>
          <w:sz w:val="24"/>
          <w:szCs w:val="24"/>
        </w:rPr>
        <w:t xml:space="preserve"> 5405975847</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КПП</w:t>
      </w:r>
      <w:r w:rsidR="006846E1">
        <w:rPr>
          <w:rFonts w:ascii="Times New Roman" w:hAnsi="Times New Roman" w:cs="Times New Roman"/>
          <w:sz w:val="24"/>
          <w:szCs w:val="24"/>
        </w:rPr>
        <w:t xml:space="preserve"> 540501001</w:t>
      </w:r>
    </w:p>
    <w:p w:rsidR="006846E1" w:rsidRPr="000C2DF7" w:rsidRDefault="006846E1"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Ф.И.О. руководителя</w:t>
      </w:r>
      <w:r w:rsidR="006846E1">
        <w:rPr>
          <w:rFonts w:ascii="Times New Roman" w:hAnsi="Times New Roman" w:cs="Times New Roman"/>
          <w:sz w:val="24"/>
          <w:szCs w:val="24"/>
        </w:rPr>
        <w:t xml:space="preserve">: </w:t>
      </w:r>
      <w:r w:rsidR="00710294">
        <w:rPr>
          <w:rFonts w:ascii="Times New Roman" w:hAnsi="Times New Roman" w:cs="Times New Roman"/>
          <w:sz w:val="24"/>
          <w:szCs w:val="24"/>
        </w:rPr>
        <w:t>Болотин Василий Иванович</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6846E1"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Адрес электронной почты</w:t>
      </w:r>
      <w:r w:rsidR="006846E1">
        <w:rPr>
          <w:rFonts w:ascii="Times New Roman" w:hAnsi="Times New Roman" w:cs="Times New Roman"/>
          <w:sz w:val="24"/>
          <w:szCs w:val="24"/>
        </w:rPr>
        <w:t xml:space="preserve">: </w:t>
      </w:r>
      <w:r w:rsidR="006846E1">
        <w:rPr>
          <w:rFonts w:ascii="Times New Roman" w:hAnsi="Times New Roman" w:cs="Times New Roman"/>
          <w:sz w:val="24"/>
          <w:szCs w:val="24"/>
          <w:lang w:val="en-US"/>
        </w:rPr>
        <w:t>info</w:t>
      </w:r>
      <w:r w:rsidR="006846E1" w:rsidRPr="006846E1">
        <w:rPr>
          <w:rFonts w:ascii="Times New Roman" w:hAnsi="Times New Roman" w:cs="Times New Roman"/>
          <w:sz w:val="24"/>
          <w:szCs w:val="24"/>
        </w:rPr>
        <w:t>@</w:t>
      </w:r>
      <w:proofErr w:type="spellStart"/>
      <w:r w:rsidR="006846E1">
        <w:rPr>
          <w:rFonts w:ascii="Times New Roman" w:hAnsi="Times New Roman" w:cs="Times New Roman"/>
          <w:sz w:val="24"/>
          <w:szCs w:val="24"/>
          <w:lang w:val="en-US"/>
        </w:rPr>
        <w:t>nrsk</w:t>
      </w:r>
      <w:proofErr w:type="spellEnd"/>
      <w:r w:rsidR="006846E1" w:rsidRPr="006846E1">
        <w:rPr>
          <w:rFonts w:ascii="Times New Roman" w:hAnsi="Times New Roman" w:cs="Times New Roman"/>
          <w:sz w:val="24"/>
          <w:szCs w:val="24"/>
        </w:rPr>
        <w:t>-</w:t>
      </w:r>
      <w:proofErr w:type="spellStart"/>
      <w:r w:rsidR="006846E1">
        <w:rPr>
          <w:rFonts w:ascii="Times New Roman" w:hAnsi="Times New Roman" w:cs="Times New Roman"/>
          <w:sz w:val="24"/>
          <w:szCs w:val="24"/>
          <w:lang w:val="en-US"/>
        </w:rPr>
        <w:t>sibir</w:t>
      </w:r>
      <w:proofErr w:type="spellEnd"/>
      <w:r w:rsidR="006846E1" w:rsidRPr="006846E1">
        <w:rPr>
          <w:rFonts w:ascii="Times New Roman" w:hAnsi="Times New Roman" w:cs="Times New Roman"/>
          <w:sz w:val="24"/>
          <w:szCs w:val="24"/>
        </w:rPr>
        <w:t>.</w:t>
      </w:r>
      <w:proofErr w:type="spellStart"/>
      <w:r w:rsidR="006846E1">
        <w:rPr>
          <w:rFonts w:ascii="Times New Roman" w:hAnsi="Times New Roman" w:cs="Times New Roman"/>
          <w:sz w:val="24"/>
          <w:szCs w:val="24"/>
          <w:lang w:val="en-US"/>
        </w:rPr>
        <w:t>ru</w:t>
      </w:r>
      <w:proofErr w:type="spellEnd"/>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6846E1"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Контактный телефон</w:t>
      </w:r>
      <w:r w:rsidR="006846E1">
        <w:rPr>
          <w:rFonts w:ascii="Times New Roman" w:hAnsi="Times New Roman" w:cs="Times New Roman"/>
          <w:sz w:val="24"/>
          <w:szCs w:val="24"/>
        </w:rPr>
        <w:t>: (383) 214-19-62</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Факс</w:t>
      </w:r>
    </w:p>
    <w:p w:rsidR="006846E1" w:rsidRDefault="006846E1" w:rsidP="00ED542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10709" w:rsidRPr="000C2DF7" w:rsidRDefault="00B10709" w:rsidP="00ED5423">
      <w:pPr>
        <w:pStyle w:val="ConsPlusNormal"/>
        <w:jc w:val="right"/>
        <w:outlineLvl w:val="2"/>
        <w:rPr>
          <w:rFonts w:ascii="Times New Roman" w:hAnsi="Times New Roman" w:cs="Times New Roman"/>
          <w:sz w:val="24"/>
          <w:szCs w:val="24"/>
        </w:rPr>
      </w:pPr>
      <w:r w:rsidRPr="000C2DF7">
        <w:rPr>
          <w:rFonts w:ascii="Times New Roman" w:hAnsi="Times New Roman" w:cs="Times New Roman"/>
          <w:sz w:val="24"/>
          <w:szCs w:val="24"/>
        </w:rPr>
        <w:lastRenderedPageBreak/>
        <w:t>Приложение N 2</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к предложению о размере цен</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(тарифов), долгосрочных</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параметров регулирования</w:t>
      </w:r>
    </w:p>
    <w:p w:rsidR="00B10709" w:rsidRPr="000C2DF7" w:rsidRDefault="00B10709" w:rsidP="00ED5423">
      <w:pPr>
        <w:pStyle w:val="ConsPlusNormal"/>
        <w:jc w:val="center"/>
        <w:rPr>
          <w:rFonts w:ascii="Times New Roman" w:hAnsi="Times New Roman" w:cs="Times New Roman"/>
          <w:sz w:val="24"/>
          <w:szCs w:val="24"/>
        </w:rPr>
      </w:pP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Раздел 2. Основные показатели деятельности организаций,</w:t>
      </w: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относящихся к субъектам естественных монополий,</w:t>
      </w: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а также коммерческого оператора оптового рынка</w:t>
      </w: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электрической энергии (мощности)</w:t>
      </w:r>
    </w:p>
    <w:p w:rsidR="00B10709" w:rsidRPr="000C2DF7" w:rsidRDefault="00B10709" w:rsidP="00ED5423">
      <w:pPr>
        <w:pStyle w:val="ConsPlusNormal"/>
        <w:jc w:val="center"/>
        <w:rPr>
          <w:rFonts w:ascii="Times New Roman" w:hAnsi="Times New Roman" w:cs="Times New Roman"/>
          <w:sz w:val="24"/>
          <w:szCs w:val="24"/>
        </w:rP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3191"/>
        <w:gridCol w:w="1067"/>
        <w:gridCol w:w="1763"/>
        <w:gridCol w:w="1418"/>
        <w:gridCol w:w="1701"/>
        <w:gridCol w:w="62"/>
        <w:gridCol w:w="1355"/>
        <w:gridCol w:w="1276"/>
        <w:gridCol w:w="1134"/>
      </w:tblGrid>
      <w:tr w:rsidR="008D0CDE" w:rsidRPr="000C2DF7" w:rsidTr="008D0CDE">
        <w:trPr>
          <w:trHeight w:val="555"/>
          <w:jc w:val="center"/>
        </w:trPr>
        <w:tc>
          <w:tcPr>
            <w:tcW w:w="778" w:type="dxa"/>
            <w:vMerge w:val="restart"/>
          </w:tcPr>
          <w:p w:rsidR="008D0CDE" w:rsidRPr="000C2DF7" w:rsidRDefault="008D0CD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N п/п</w:t>
            </w:r>
          </w:p>
        </w:tc>
        <w:tc>
          <w:tcPr>
            <w:tcW w:w="3191" w:type="dxa"/>
            <w:vMerge w:val="restart"/>
          </w:tcPr>
          <w:p w:rsidR="008D0CDE" w:rsidRPr="000C2DF7" w:rsidRDefault="008D0CD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Наименование показателей</w:t>
            </w:r>
          </w:p>
        </w:tc>
        <w:tc>
          <w:tcPr>
            <w:tcW w:w="1067" w:type="dxa"/>
            <w:vMerge w:val="restart"/>
          </w:tcPr>
          <w:p w:rsidR="008D0CDE" w:rsidRPr="000C2DF7" w:rsidRDefault="008D0CD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Единица измерения</w:t>
            </w:r>
          </w:p>
        </w:tc>
        <w:tc>
          <w:tcPr>
            <w:tcW w:w="1763" w:type="dxa"/>
            <w:vMerge w:val="restart"/>
          </w:tcPr>
          <w:p w:rsidR="008D0CDE" w:rsidRPr="000C2DF7" w:rsidRDefault="008D0CDE" w:rsidP="007D6F4B">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Фактические показатели за год, предшествующий базовому периоду</w:t>
            </w:r>
            <w:r>
              <w:rPr>
                <w:rFonts w:ascii="Times New Roman" w:hAnsi="Times New Roman" w:cs="Times New Roman"/>
                <w:sz w:val="24"/>
                <w:szCs w:val="24"/>
              </w:rPr>
              <w:t xml:space="preserve"> (2020)</w:t>
            </w:r>
          </w:p>
        </w:tc>
        <w:tc>
          <w:tcPr>
            <w:tcW w:w="1418" w:type="dxa"/>
            <w:vMerge w:val="restart"/>
          </w:tcPr>
          <w:p w:rsidR="008D0CDE" w:rsidRDefault="008D0CDE" w:rsidP="00ED5423">
            <w:pPr>
              <w:pStyle w:val="ConsPlusNormal"/>
              <w:jc w:val="center"/>
              <w:rPr>
                <w:rFonts w:ascii="Times New Roman" w:hAnsi="Times New Roman" w:cs="Times New Roman"/>
                <w:color w:val="0000FF"/>
                <w:sz w:val="24"/>
                <w:szCs w:val="24"/>
              </w:rPr>
            </w:pPr>
            <w:r w:rsidRPr="000C2DF7">
              <w:rPr>
                <w:rFonts w:ascii="Times New Roman" w:hAnsi="Times New Roman" w:cs="Times New Roman"/>
                <w:sz w:val="24"/>
                <w:szCs w:val="24"/>
              </w:rPr>
              <w:t xml:space="preserve">Показатели, утвержденные на базовый период </w:t>
            </w:r>
            <w:hyperlink w:anchor="Par845" w:history="1">
              <w:r w:rsidRPr="000C2DF7">
                <w:rPr>
                  <w:rFonts w:ascii="Times New Roman" w:hAnsi="Times New Roman" w:cs="Times New Roman"/>
                  <w:color w:val="0000FF"/>
                  <w:sz w:val="24"/>
                  <w:szCs w:val="24"/>
                </w:rPr>
                <w:t>&lt;1&gt;</w:t>
              </w:r>
            </w:hyperlink>
          </w:p>
          <w:p w:rsidR="008D0CDE" w:rsidRPr="000C2DF7" w:rsidRDefault="008D0CDE" w:rsidP="007D6F4B">
            <w:pPr>
              <w:pStyle w:val="ConsPlusNormal"/>
              <w:jc w:val="center"/>
              <w:rPr>
                <w:rFonts w:ascii="Times New Roman" w:hAnsi="Times New Roman" w:cs="Times New Roman"/>
                <w:sz w:val="24"/>
                <w:szCs w:val="24"/>
              </w:rPr>
            </w:pPr>
            <w:r w:rsidRPr="00710294">
              <w:rPr>
                <w:rFonts w:ascii="Times New Roman" w:hAnsi="Times New Roman" w:cs="Times New Roman"/>
                <w:sz w:val="24"/>
                <w:szCs w:val="24"/>
              </w:rPr>
              <w:t>(202</w:t>
            </w:r>
            <w:r>
              <w:rPr>
                <w:rFonts w:ascii="Times New Roman" w:hAnsi="Times New Roman" w:cs="Times New Roman"/>
                <w:sz w:val="24"/>
                <w:szCs w:val="24"/>
              </w:rPr>
              <w:t>1</w:t>
            </w:r>
            <w:r w:rsidRPr="00710294">
              <w:rPr>
                <w:rFonts w:ascii="Times New Roman" w:hAnsi="Times New Roman" w:cs="Times New Roman"/>
                <w:sz w:val="24"/>
                <w:szCs w:val="24"/>
              </w:rPr>
              <w:t>)</w:t>
            </w:r>
          </w:p>
        </w:tc>
        <w:tc>
          <w:tcPr>
            <w:tcW w:w="5528" w:type="dxa"/>
            <w:gridSpan w:val="5"/>
          </w:tcPr>
          <w:p w:rsidR="008D0CDE" w:rsidRPr="000C2DF7" w:rsidRDefault="008D0CD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Предложения на расчетный период регулирования</w:t>
            </w:r>
          </w:p>
        </w:tc>
      </w:tr>
      <w:tr w:rsidR="008D0CDE" w:rsidRPr="000C2DF7" w:rsidTr="008D0CDE">
        <w:trPr>
          <w:trHeight w:val="462"/>
          <w:jc w:val="center"/>
        </w:trPr>
        <w:tc>
          <w:tcPr>
            <w:tcW w:w="778" w:type="dxa"/>
            <w:vMerge/>
          </w:tcPr>
          <w:p w:rsidR="008D0CDE" w:rsidRPr="000C2DF7" w:rsidRDefault="008D0CDE" w:rsidP="007D6F4B">
            <w:pPr>
              <w:pStyle w:val="ConsPlusNormal"/>
              <w:jc w:val="center"/>
              <w:rPr>
                <w:rFonts w:ascii="Times New Roman" w:hAnsi="Times New Roman" w:cs="Times New Roman"/>
                <w:sz w:val="24"/>
                <w:szCs w:val="24"/>
              </w:rPr>
            </w:pPr>
          </w:p>
        </w:tc>
        <w:tc>
          <w:tcPr>
            <w:tcW w:w="3191" w:type="dxa"/>
            <w:vMerge/>
          </w:tcPr>
          <w:p w:rsidR="008D0CDE" w:rsidRPr="000C2DF7" w:rsidRDefault="008D0CDE" w:rsidP="007D6F4B">
            <w:pPr>
              <w:pStyle w:val="ConsPlusNormal"/>
              <w:jc w:val="center"/>
              <w:rPr>
                <w:rFonts w:ascii="Times New Roman" w:hAnsi="Times New Roman" w:cs="Times New Roman"/>
                <w:sz w:val="24"/>
                <w:szCs w:val="24"/>
              </w:rPr>
            </w:pPr>
          </w:p>
        </w:tc>
        <w:tc>
          <w:tcPr>
            <w:tcW w:w="1067" w:type="dxa"/>
            <w:vMerge/>
          </w:tcPr>
          <w:p w:rsidR="008D0CDE" w:rsidRPr="000C2DF7" w:rsidRDefault="008D0CDE" w:rsidP="007D6F4B">
            <w:pPr>
              <w:pStyle w:val="ConsPlusNormal"/>
              <w:jc w:val="center"/>
              <w:rPr>
                <w:rFonts w:ascii="Times New Roman" w:hAnsi="Times New Roman" w:cs="Times New Roman"/>
                <w:sz w:val="24"/>
                <w:szCs w:val="24"/>
              </w:rPr>
            </w:pPr>
          </w:p>
        </w:tc>
        <w:tc>
          <w:tcPr>
            <w:tcW w:w="1763" w:type="dxa"/>
            <w:vMerge/>
          </w:tcPr>
          <w:p w:rsidR="008D0CDE" w:rsidRPr="000C2DF7" w:rsidRDefault="008D0CDE" w:rsidP="007D6F4B">
            <w:pPr>
              <w:pStyle w:val="ConsPlusNormal"/>
              <w:jc w:val="center"/>
              <w:rPr>
                <w:rFonts w:ascii="Times New Roman" w:hAnsi="Times New Roman" w:cs="Times New Roman"/>
                <w:sz w:val="24"/>
                <w:szCs w:val="24"/>
              </w:rPr>
            </w:pPr>
          </w:p>
        </w:tc>
        <w:tc>
          <w:tcPr>
            <w:tcW w:w="1418" w:type="dxa"/>
            <w:vMerge/>
          </w:tcPr>
          <w:p w:rsidR="008D0CDE" w:rsidRPr="000C2DF7" w:rsidRDefault="008D0CDE" w:rsidP="007D6F4B">
            <w:pPr>
              <w:pStyle w:val="ConsPlusNormal"/>
              <w:jc w:val="center"/>
              <w:rPr>
                <w:rFonts w:ascii="Times New Roman" w:hAnsi="Times New Roman" w:cs="Times New Roman"/>
                <w:sz w:val="24"/>
                <w:szCs w:val="24"/>
              </w:rPr>
            </w:pPr>
          </w:p>
        </w:tc>
        <w:tc>
          <w:tcPr>
            <w:tcW w:w="1701" w:type="dxa"/>
            <w:vAlign w:val="center"/>
          </w:tcPr>
          <w:p w:rsidR="008D0CDE" w:rsidRPr="000C2DF7" w:rsidRDefault="008D0CDE" w:rsidP="007D6F4B">
            <w:pPr>
              <w:pStyle w:val="ConsPlusNormal"/>
              <w:jc w:val="center"/>
              <w:rPr>
                <w:rFonts w:ascii="Times New Roman" w:hAnsi="Times New Roman" w:cs="Times New Roman"/>
                <w:sz w:val="24"/>
                <w:szCs w:val="24"/>
              </w:rPr>
            </w:pPr>
            <w:r>
              <w:rPr>
                <w:rFonts w:ascii="Times New Roman" w:hAnsi="Times New Roman" w:cs="Times New Roman"/>
                <w:sz w:val="24"/>
                <w:szCs w:val="24"/>
              </w:rPr>
              <w:t>2022 год</w:t>
            </w:r>
          </w:p>
        </w:tc>
        <w:tc>
          <w:tcPr>
            <w:tcW w:w="1417" w:type="dxa"/>
            <w:gridSpan w:val="2"/>
            <w:vAlign w:val="center"/>
          </w:tcPr>
          <w:p w:rsidR="008D0CDE" w:rsidRPr="000C2DF7" w:rsidRDefault="008D0CDE" w:rsidP="007D6F4B">
            <w:pPr>
              <w:pStyle w:val="ConsPlusNormal"/>
              <w:jc w:val="center"/>
              <w:rPr>
                <w:rFonts w:ascii="Times New Roman" w:hAnsi="Times New Roman" w:cs="Times New Roman"/>
                <w:sz w:val="24"/>
                <w:szCs w:val="24"/>
              </w:rPr>
            </w:pPr>
            <w:r>
              <w:rPr>
                <w:rFonts w:ascii="Times New Roman" w:hAnsi="Times New Roman" w:cs="Times New Roman"/>
                <w:sz w:val="24"/>
                <w:szCs w:val="24"/>
              </w:rPr>
              <w:t>2023 год</w:t>
            </w:r>
          </w:p>
        </w:tc>
        <w:tc>
          <w:tcPr>
            <w:tcW w:w="1276" w:type="dxa"/>
            <w:vAlign w:val="center"/>
          </w:tcPr>
          <w:p w:rsidR="008D0CDE" w:rsidRDefault="008D0CDE" w:rsidP="007D6F4B">
            <w:pPr>
              <w:pStyle w:val="ConsPlusNormal"/>
              <w:jc w:val="center"/>
              <w:rPr>
                <w:rFonts w:ascii="Times New Roman" w:hAnsi="Times New Roman" w:cs="Times New Roman"/>
                <w:sz w:val="24"/>
                <w:szCs w:val="24"/>
              </w:rPr>
            </w:pPr>
            <w:r>
              <w:rPr>
                <w:rFonts w:ascii="Times New Roman" w:hAnsi="Times New Roman" w:cs="Times New Roman"/>
                <w:sz w:val="24"/>
                <w:szCs w:val="24"/>
              </w:rPr>
              <w:t>2024 год</w:t>
            </w:r>
          </w:p>
        </w:tc>
        <w:tc>
          <w:tcPr>
            <w:tcW w:w="1134" w:type="dxa"/>
            <w:vAlign w:val="center"/>
          </w:tcPr>
          <w:p w:rsidR="008D0CDE" w:rsidRDefault="008D0CDE" w:rsidP="007D6F4B">
            <w:pPr>
              <w:pStyle w:val="ConsPlusNormal"/>
              <w:jc w:val="center"/>
              <w:rPr>
                <w:rFonts w:ascii="Times New Roman" w:hAnsi="Times New Roman" w:cs="Times New Roman"/>
                <w:sz w:val="24"/>
                <w:szCs w:val="24"/>
              </w:rPr>
            </w:pPr>
            <w:r>
              <w:rPr>
                <w:rFonts w:ascii="Times New Roman" w:hAnsi="Times New Roman" w:cs="Times New Roman"/>
                <w:sz w:val="24"/>
                <w:szCs w:val="24"/>
              </w:rPr>
              <w:t>2025 год</w:t>
            </w:r>
          </w:p>
        </w:tc>
      </w:tr>
      <w:tr w:rsidR="008D0CDE" w:rsidRPr="000C2DF7" w:rsidTr="008D0CDE">
        <w:trPr>
          <w:jc w:val="center"/>
        </w:trPr>
        <w:tc>
          <w:tcPr>
            <w:tcW w:w="778" w:type="dxa"/>
          </w:tcPr>
          <w:p w:rsidR="008D0CDE" w:rsidRPr="000C2DF7" w:rsidRDefault="008D0CD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w:t>
            </w:r>
          </w:p>
        </w:tc>
        <w:tc>
          <w:tcPr>
            <w:tcW w:w="3191" w:type="dxa"/>
          </w:tcPr>
          <w:p w:rsidR="008D0CDE" w:rsidRPr="000C2DF7" w:rsidRDefault="008D0CD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Показатели</w:t>
            </w:r>
            <w:r>
              <w:rPr>
                <w:rFonts w:ascii="Times New Roman" w:hAnsi="Times New Roman" w:cs="Times New Roman"/>
                <w:sz w:val="24"/>
                <w:szCs w:val="24"/>
              </w:rPr>
              <w:t xml:space="preserve"> </w:t>
            </w:r>
            <w:r w:rsidRPr="000C2DF7">
              <w:rPr>
                <w:rFonts w:ascii="Times New Roman" w:hAnsi="Times New Roman" w:cs="Times New Roman"/>
                <w:sz w:val="24"/>
                <w:szCs w:val="24"/>
              </w:rPr>
              <w:t>эффективности</w:t>
            </w:r>
            <w:r>
              <w:rPr>
                <w:rFonts w:ascii="Times New Roman" w:hAnsi="Times New Roman" w:cs="Times New Roman"/>
                <w:sz w:val="24"/>
                <w:szCs w:val="24"/>
              </w:rPr>
              <w:t xml:space="preserve"> </w:t>
            </w:r>
            <w:r w:rsidRPr="000C2DF7">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0C2DF7">
              <w:rPr>
                <w:rFonts w:ascii="Times New Roman" w:hAnsi="Times New Roman" w:cs="Times New Roman"/>
                <w:sz w:val="24"/>
                <w:szCs w:val="24"/>
              </w:rPr>
              <w:t>организации</w:t>
            </w:r>
          </w:p>
        </w:tc>
        <w:tc>
          <w:tcPr>
            <w:tcW w:w="1067" w:type="dxa"/>
          </w:tcPr>
          <w:p w:rsidR="008D0CDE" w:rsidRPr="000C2DF7" w:rsidRDefault="008D0CDE" w:rsidP="00ED5423">
            <w:pPr>
              <w:pStyle w:val="ConsPlusNormal"/>
              <w:jc w:val="center"/>
              <w:rPr>
                <w:rFonts w:ascii="Times New Roman" w:hAnsi="Times New Roman" w:cs="Times New Roman"/>
                <w:sz w:val="24"/>
                <w:szCs w:val="24"/>
              </w:rPr>
            </w:pPr>
          </w:p>
        </w:tc>
        <w:tc>
          <w:tcPr>
            <w:tcW w:w="1763" w:type="dxa"/>
          </w:tcPr>
          <w:p w:rsidR="008D0CDE" w:rsidRPr="000C2DF7" w:rsidRDefault="008D0CDE" w:rsidP="00ED5423">
            <w:pPr>
              <w:pStyle w:val="ConsPlusNormal"/>
              <w:jc w:val="center"/>
              <w:rPr>
                <w:rFonts w:ascii="Times New Roman" w:hAnsi="Times New Roman" w:cs="Times New Roman"/>
                <w:sz w:val="24"/>
                <w:szCs w:val="24"/>
              </w:rPr>
            </w:pPr>
          </w:p>
        </w:tc>
        <w:tc>
          <w:tcPr>
            <w:tcW w:w="1418" w:type="dxa"/>
          </w:tcPr>
          <w:p w:rsidR="008D0CDE" w:rsidRPr="000C2DF7" w:rsidRDefault="008D0CDE" w:rsidP="00ED5423">
            <w:pPr>
              <w:pStyle w:val="ConsPlusNormal"/>
              <w:jc w:val="center"/>
              <w:rPr>
                <w:rFonts w:ascii="Times New Roman" w:hAnsi="Times New Roman" w:cs="Times New Roman"/>
                <w:sz w:val="24"/>
                <w:szCs w:val="24"/>
              </w:rPr>
            </w:pPr>
          </w:p>
        </w:tc>
        <w:tc>
          <w:tcPr>
            <w:tcW w:w="1701" w:type="dxa"/>
            <w:shd w:val="clear" w:color="auto" w:fill="auto"/>
          </w:tcPr>
          <w:p w:rsidR="008D0CDE" w:rsidRPr="000C2DF7" w:rsidRDefault="008D0CDE"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8D0CDE" w:rsidRPr="000C2DF7" w:rsidRDefault="008D0CDE" w:rsidP="00ED5423">
            <w:pPr>
              <w:pStyle w:val="ConsPlusNormal"/>
              <w:jc w:val="center"/>
              <w:rPr>
                <w:rFonts w:ascii="Times New Roman" w:hAnsi="Times New Roman" w:cs="Times New Roman"/>
                <w:sz w:val="24"/>
                <w:szCs w:val="24"/>
              </w:rPr>
            </w:pPr>
          </w:p>
        </w:tc>
        <w:tc>
          <w:tcPr>
            <w:tcW w:w="1276" w:type="dxa"/>
            <w:shd w:val="clear" w:color="auto" w:fill="auto"/>
          </w:tcPr>
          <w:p w:rsidR="008D0CDE" w:rsidRPr="000C2DF7" w:rsidRDefault="008D0CDE" w:rsidP="00ED5423">
            <w:pPr>
              <w:pStyle w:val="ConsPlusNormal"/>
              <w:jc w:val="center"/>
              <w:rPr>
                <w:rFonts w:ascii="Times New Roman" w:hAnsi="Times New Roman" w:cs="Times New Roman"/>
                <w:sz w:val="24"/>
                <w:szCs w:val="24"/>
              </w:rPr>
            </w:pPr>
          </w:p>
        </w:tc>
        <w:tc>
          <w:tcPr>
            <w:tcW w:w="1134" w:type="dxa"/>
          </w:tcPr>
          <w:p w:rsidR="008D0CDE" w:rsidRPr="000C2DF7" w:rsidRDefault="008D0CDE" w:rsidP="00ED5423">
            <w:pPr>
              <w:pStyle w:val="ConsPlusNormal"/>
              <w:jc w:val="center"/>
              <w:rPr>
                <w:rFonts w:ascii="Times New Roman" w:hAnsi="Times New Roman" w:cs="Times New Roman"/>
                <w:sz w:val="24"/>
                <w:szCs w:val="24"/>
              </w:rPr>
            </w:pPr>
          </w:p>
        </w:tc>
      </w:tr>
      <w:tr w:rsidR="008D0CDE" w:rsidRPr="000C2DF7" w:rsidTr="008D0CDE">
        <w:trPr>
          <w:trHeight w:val="155"/>
          <w:jc w:val="center"/>
        </w:trPr>
        <w:tc>
          <w:tcPr>
            <w:tcW w:w="778" w:type="dxa"/>
          </w:tcPr>
          <w:p w:rsidR="008D0CDE" w:rsidRPr="000C2DF7" w:rsidRDefault="008D0CD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1.1.</w:t>
            </w:r>
          </w:p>
        </w:tc>
        <w:tc>
          <w:tcPr>
            <w:tcW w:w="3191" w:type="dxa"/>
          </w:tcPr>
          <w:p w:rsidR="008D0CDE" w:rsidRPr="000C2DF7" w:rsidRDefault="008D0CD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Выручка</w:t>
            </w:r>
          </w:p>
        </w:tc>
        <w:tc>
          <w:tcPr>
            <w:tcW w:w="1067" w:type="dxa"/>
          </w:tcPr>
          <w:p w:rsidR="008D0CDE" w:rsidRPr="000C2DF7" w:rsidRDefault="008D0CD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763" w:type="dxa"/>
            <w:vAlign w:val="center"/>
          </w:tcPr>
          <w:p w:rsidR="008D0CDE" w:rsidRPr="000C2DF7" w:rsidRDefault="008D0CDE" w:rsidP="006A01EA">
            <w:pPr>
              <w:pStyle w:val="ConsPlusNormal"/>
              <w:jc w:val="center"/>
              <w:rPr>
                <w:rFonts w:ascii="Times New Roman" w:hAnsi="Times New Roman" w:cs="Times New Roman"/>
                <w:sz w:val="24"/>
                <w:szCs w:val="24"/>
              </w:rPr>
            </w:pPr>
            <w:r>
              <w:rPr>
                <w:rFonts w:ascii="Times New Roman" w:hAnsi="Times New Roman" w:cs="Times New Roman"/>
                <w:sz w:val="24"/>
                <w:szCs w:val="24"/>
              </w:rPr>
              <w:t>11273,80</w:t>
            </w:r>
          </w:p>
        </w:tc>
        <w:tc>
          <w:tcPr>
            <w:tcW w:w="1418" w:type="dxa"/>
            <w:vAlign w:val="center"/>
          </w:tcPr>
          <w:p w:rsidR="008D0CDE" w:rsidRPr="000C2DF7" w:rsidRDefault="008D0CDE"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19052,0</w:t>
            </w:r>
          </w:p>
        </w:tc>
        <w:tc>
          <w:tcPr>
            <w:tcW w:w="1701" w:type="dxa"/>
            <w:shd w:val="clear" w:color="auto" w:fill="auto"/>
            <w:vAlign w:val="center"/>
          </w:tcPr>
          <w:p w:rsidR="008D0CDE" w:rsidRPr="000C2DF7" w:rsidRDefault="001432AD" w:rsidP="006D3507">
            <w:pPr>
              <w:pStyle w:val="ConsPlusNormal"/>
              <w:jc w:val="center"/>
              <w:rPr>
                <w:rFonts w:ascii="Times New Roman" w:hAnsi="Times New Roman" w:cs="Times New Roman"/>
                <w:sz w:val="24"/>
                <w:szCs w:val="24"/>
              </w:rPr>
            </w:pPr>
            <w:r>
              <w:rPr>
                <w:rFonts w:ascii="Times New Roman" w:hAnsi="Times New Roman" w:cs="Times New Roman"/>
                <w:sz w:val="24"/>
                <w:szCs w:val="24"/>
              </w:rPr>
              <w:t>21897,97</w:t>
            </w:r>
          </w:p>
        </w:tc>
        <w:tc>
          <w:tcPr>
            <w:tcW w:w="1417" w:type="dxa"/>
            <w:gridSpan w:val="2"/>
            <w:shd w:val="clear" w:color="auto" w:fill="auto"/>
            <w:vAlign w:val="center"/>
          </w:tcPr>
          <w:p w:rsidR="008D0CDE" w:rsidRPr="000C2DF7" w:rsidRDefault="001432AD" w:rsidP="00EF5378">
            <w:pPr>
              <w:pStyle w:val="ConsPlusNormal"/>
              <w:jc w:val="center"/>
              <w:rPr>
                <w:rFonts w:ascii="Times New Roman" w:hAnsi="Times New Roman" w:cs="Times New Roman"/>
                <w:sz w:val="24"/>
                <w:szCs w:val="24"/>
              </w:rPr>
            </w:pPr>
            <w:r>
              <w:rPr>
                <w:rFonts w:ascii="Times New Roman" w:hAnsi="Times New Roman" w:cs="Times New Roman"/>
                <w:sz w:val="24"/>
                <w:szCs w:val="24"/>
              </w:rPr>
              <w:t>22235,50</w:t>
            </w:r>
          </w:p>
        </w:tc>
        <w:tc>
          <w:tcPr>
            <w:tcW w:w="1276" w:type="dxa"/>
            <w:shd w:val="clear" w:color="auto" w:fill="auto"/>
            <w:vAlign w:val="center"/>
          </w:tcPr>
          <w:p w:rsidR="008D0CDE" w:rsidRPr="000C2DF7" w:rsidRDefault="001432AD" w:rsidP="00710294">
            <w:pPr>
              <w:pStyle w:val="ConsPlusNormal"/>
              <w:jc w:val="center"/>
              <w:rPr>
                <w:rFonts w:ascii="Times New Roman" w:hAnsi="Times New Roman" w:cs="Times New Roman"/>
                <w:sz w:val="24"/>
                <w:szCs w:val="24"/>
              </w:rPr>
            </w:pPr>
            <w:r>
              <w:rPr>
                <w:rFonts w:ascii="Times New Roman" w:hAnsi="Times New Roman" w:cs="Times New Roman"/>
                <w:sz w:val="24"/>
                <w:szCs w:val="24"/>
              </w:rPr>
              <w:t>22959,68</w:t>
            </w:r>
          </w:p>
        </w:tc>
        <w:tc>
          <w:tcPr>
            <w:tcW w:w="1134" w:type="dxa"/>
            <w:vAlign w:val="center"/>
          </w:tcPr>
          <w:p w:rsidR="008D0CDE" w:rsidRDefault="001432AD" w:rsidP="00EF5378">
            <w:pPr>
              <w:pStyle w:val="ConsPlusNormal"/>
              <w:jc w:val="center"/>
              <w:rPr>
                <w:rFonts w:ascii="Times New Roman" w:hAnsi="Times New Roman" w:cs="Times New Roman"/>
                <w:sz w:val="24"/>
                <w:szCs w:val="24"/>
              </w:rPr>
            </w:pPr>
            <w:r>
              <w:rPr>
                <w:rFonts w:ascii="Times New Roman" w:hAnsi="Times New Roman" w:cs="Times New Roman"/>
                <w:sz w:val="24"/>
                <w:szCs w:val="24"/>
              </w:rPr>
              <w:t>24881,26</w:t>
            </w:r>
          </w:p>
        </w:tc>
      </w:tr>
      <w:tr w:rsidR="008D0CDE" w:rsidRPr="000C2DF7" w:rsidTr="008D0CDE">
        <w:trPr>
          <w:jc w:val="center"/>
        </w:trPr>
        <w:tc>
          <w:tcPr>
            <w:tcW w:w="778" w:type="dxa"/>
          </w:tcPr>
          <w:p w:rsidR="008D0CDE" w:rsidRPr="000C2DF7" w:rsidRDefault="008D0CD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1.2.</w:t>
            </w:r>
          </w:p>
        </w:tc>
        <w:tc>
          <w:tcPr>
            <w:tcW w:w="3191" w:type="dxa"/>
          </w:tcPr>
          <w:p w:rsidR="008D0CDE" w:rsidRPr="000C2DF7" w:rsidRDefault="008D0CD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Прибыль (убыток) от продаж</w:t>
            </w:r>
          </w:p>
        </w:tc>
        <w:tc>
          <w:tcPr>
            <w:tcW w:w="1067" w:type="dxa"/>
          </w:tcPr>
          <w:p w:rsidR="008D0CDE" w:rsidRPr="000C2DF7" w:rsidRDefault="008D0CD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763" w:type="dxa"/>
          </w:tcPr>
          <w:p w:rsidR="008D0CDE" w:rsidRPr="000C2DF7" w:rsidRDefault="008D0CDE" w:rsidP="00ED5423">
            <w:pPr>
              <w:pStyle w:val="ConsPlusNormal"/>
              <w:jc w:val="center"/>
              <w:rPr>
                <w:rFonts w:ascii="Times New Roman" w:hAnsi="Times New Roman" w:cs="Times New Roman"/>
                <w:sz w:val="24"/>
                <w:szCs w:val="24"/>
              </w:rPr>
            </w:pPr>
          </w:p>
        </w:tc>
        <w:tc>
          <w:tcPr>
            <w:tcW w:w="1418" w:type="dxa"/>
          </w:tcPr>
          <w:p w:rsidR="008D0CDE" w:rsidRPr="000C2DF7" w:rsidRDefault="008D0CDE" w:rsidP="00ED5423">
            <w:pPr>
              <w:pStyle w:val="ConsPlusNormal"/>
              <w:jc w:val="center"/>
              <w:rPr>
                <w:rFonts w:ascii="Times New Roman" w:hAnsi="Times New Roman" w:cs="Times New Roman"/>
                <w:sz w:val="24"/>
                <w:szCs w:val="24"/>
              </w:rPr>
            </w:pPr>
          </w:p>
        </w:tc>
        <w:tc>
          <w:tcPr>
            <w:tcW w:w="1701" w:type="dxa"/>
            <w:shd w:val="clear" w:color="auto" w:fill="auto"/>
          </w:tcPr>
          <w:p w:rsidR="008D0CDE" w:rsidRPr="000C2DF7" w:rsidRDefault="008D0CDE"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8D0CDE" w:rsidRPr="000C2DF7" w:rsidRDefault="008D0CDE" w:rsidP="00ED5423">
            <w:pPr>
              <w:pStyle w:val="ConsPlusNormal"/>
              <w:jc w:val="center"/>
              <w:rPr>
                <w:rFonts w:ascii="Times New Roman" w:hAnsi="Times New Roman" w:cs="Times New Roman"/>
                <w:sz w:val="24"/>
                <w:szCs w:val="24"/>
              </w:rPr>
            </w:pPr>
          </w:p>
        </w:tc>
        <w:tc>
          <w:tcPr>
            <w:tcW w:w="1276" w:type="dxa"/>
            <w:shd w:val="clear" w:color="auto" w:fill="auto"/>
          </w:tcPr>
          <w:p w:rsidR="008D0CDE" w:rsidRPr="000C2DF7" w:rsidRDefault="008D0CDE" w:rsidP="00ED5423">
            <w:pPr>
              <w:pStyle w:val="ConsPlusNormal"/>
              <w:jc w:val="center"/>
              <w:rPr>
                <w:rFonts w:ascii="Times New Roman" w:hAnsi="Times New Roman" w:cs="Times New Roman"/>
                <w:sz w:val="24"/>
                <w:szCs w:val="24"/>
              </w:rPr>
            </w:pPr>
          </w:p>
        </w:tc>
        <w:tc>
          <w:tcPr>
            <w:tcW w:w="1134" w:type="dxa"/>
          </w:tcPr>
          <w:p w:rsidR="008D0CDE" w:rsidRPr="000C2DF7" w:rsidRDefault="008D0CDE" w:rsidP="00ED5423">
            <w:pPr>
              <w:pStyle w:val="ConsPlusNormal"/>
              <w:jc w:val="center"/>
              <w:rPr>
                <w:rFonts w:ascii="Times New Roman" w:hAnsi="Times New Roman" w:cs="Times New Roman"/>
                <w:sz w:val="24"/>
                <w:szCs w:val="24"/>
              </w:rPr>
            </w:pPr>
          </w:p>
        </w:tc>
      </w:tr>
      <w:tr w:rsidR="008D0CDE" w:rsidRPr="000C2DF7" w:rsidTr="008D0CDE">
        <w:trPr>
          <w:trHeight w:val="612"/>
          <w:jc w:val="center"/>
        </w:trPr>
        <w:tc>
          <w:tcPr>
            <w:tcW w:w="778" w:type="dxa"/>
          </w:tcPr>
          <w:p w:rsidR="008D0CDE" w:rsidRPr="000C2DF7" w:rsidRDefault="008D0CD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1.3.</w:t>
            </w:r>
          </w:p>
        </w:tc>
        <w:tc>
          <w:tcPr>
            <w:tcW w:w="3191" w:type="dxa"/>
          </w:tcPr>
          <w:p w:rsidR="008D0CDE" w:rsidRPr="000C2DF7" w:rsidRDefault="008D0CD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EBITDA (прибыль до процентов, налогов и амортизации)</w:t>
            </w:r>
          </w:p>
        </w:tc>
        <w:tc>
          <w:tcPr>
            <w:tcW w:w="1067" w:type="dxa"/>
          </w:tcPr>
          <w:p w:rsidR="008D0CDE" w:rsidRPr="000C2DF7" w:rsidRDefault="008D0CD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763" w:type="dxa"/>
          </w:tcPr>
          <w:p w:rsidR="008D0CDE" w:rsidRPr="000C2DF7" w:rsidRDefault="008D0CDE" w:rsidP="00ED5423">
            <w:pPr>
              <w:pStyle w:val="ConsPlusNormal"/>
              <w:jc w:val="center"/>
              <w:rPr>
                <w:rFonts w:ascii="Times New Roman" w:hAnsi="Times New Roman" w:cs="Times New Roman"/>
                <w:sz w:val="24"/>
                <w:szCs w:val="24"/>
              </w:rPr>
            </w:pPr>
          </w:p>
        </w:tc>
        <w:tc>
          <w:tcPr>
            <w:tcW w:w="1418" w:type="dxa"/>
          </w:tcPr>
          <w:p w:rsidR="008D0CDE" w:rsidRPr="000C2DF7" w:rsidRDefault="008D0CDE" w:rsidP="00ED5423">
            <w:pPr>
              <w:pStyle w:val="ConsPlusNormal"/>
              <w:jc w:val="center"/>
              <w:rPr>
                <w:rFonts w:ascii="Times New Roman" w:hAnsi="Times New Roman" w:cs="Times New Roman"/>
                <w:sz w:val="24"/>
                <w:szCs w:val="24"/>
              </w:rPr>
            </w:pPr>
          </w:p>
        </w:tc>
        <w:tc>
          <w:tcPr>
            <w:tcW w:w="1701" w:type="dxa"/>
            <w:shd w:val="clear" w:color="auto" w:fill="auto"/>
          </w:tcPr>
          <w:p w:rsidR="008D0CDE" w:rsidRPr="000C2DF7" w:rsidRDefault="008D0CDE"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8D0CDE" w:rsidRPr="000C2DF7" w:rsidRDefault="008D0CDE" w:rsidP="00ED5423">
            <w:pPr>
              <w:pStyle w:val="ConsPlusNormal"/>
              <w:jc w:val="center"/>
              <w:rPr>
                <w:rFonts w:ascii="Times New Roman" w:hAnsi="Times New Roman" w:cs="Times New Roman"/>
                <w:sz w:val="24"/>
                <w:szCs w:val="24"/>
              </w:rPr>
            </w:pPr>
          </w:p>
        </w:tc>
        <w:tc>
          <w:tcPr>
            <w:tcW w:w="1276" w:type="dxa"/>
            <w:shd w:val="clear" w:color="auto" w:fill="auto"/>
          </w:tcPr>
          <w:p w:rsidR="008D0CDE" w:rsidRPr="000C2DF7" w:rsidRDefault="008D0CDE" w:rsidP="00ED5423">
            <w:pPr>
              <w:pStyle w:val="ConsPlusNormal"/>
              <w:jc w:val="center"/>
              <w:rPr>
                <w:rFonts w:ascii="Times New Roman" w:hAnsi="Times New Roman" w:cs="Times New Roman"/>
                <w:sz w:val="24"/>
                <w:szCs w:val="24"/>
              </w:rPr>
            </w:pPr>
          </w:p>
        </w:tc>
        <w:tc>
          <w:tcPr>
            <w:tcW w:w="1134" w:type="dxa"/>
          </w:tcPr>
          <w:p w:rsidR="008D0CDE" w:rsidRPr="000C2DF7" w:rsidRDefault="008D0CDE" w:rsidP="00ED5423">
            <w:pPr>
              <w:pStyle w:val="ConsPlusNormal"/>
              <w:jc w:val="center"/>
              <w:rPr>
                <w:rFonts w:ascii="Times New Roman" w:hAnsi="Times New Roman" w:cs="Times New Roman"/>
                <w:sz w:val="24"/>
                <w:szCs w:val="24"/>
              </w:rPr>
            </w:pPr>
          </w:p>
        </w:tc>
      </w:tr>
      <w:tr w:rsidR="008D0CDE" w:rsidRPr="000C2DF7" w:rsidTr="008D0CDE">
        <w:trPr>
          <w:trHeight w:val="255"/>
          <w:jc w:val="center"/>
        </w:trPr>
        <w:tc>
          <w:tcPr>
            <w:tcW w:w="778" w:type="dxa"/>
          </w:tcPr>
          <w:p w:rsidR="008D0CDE" w:rsidRPr="000C2DF7" w:rsidRDefault="008D0CD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1.4.</w:t>
            </w:r>
          </w:p>
        </w:tc>
        <w:tc>
          <w:tcPr>
            <w:tcW w:w="3191" w:type="dxa"/>
          </w:tcPr>
          <w:p w:rsidR="008D0CDE" w:rsidRPr="000C2DF7" w:rsidRDefault="008D0CD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Чистая прибыль (убыток)</w:t>
            </w:r>
          </w:p>
        </w:tc>
        <w:tc>
          <w:tcPr>
            <w:tcW w:w="1067" w:type="dxa"/>
          </w:tcPr>
          <w:p w:rsidR="008D0CDE" w:rsidRPr="000C2DF7" w:rsidRDefault="008D0CD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763" w:type="dxa"/>
          </w:tcPr>
          <w:p w:rsidR="008D0CDE" w:rsidRPr="000C2DF7" w:rsidRDefault="008D0CDE" w:rsidP="00ED5423">
            <w:pPr>
              <w:pStyle w:val="ConsPlusNormal"/>
              <w:jc w:val="center"/>
              <w:rPr>
                <w:rFonts w:ascii="Times New Roman" w:hAnsi="Times New Roman" w:cs="Times New Roman"/>
                <w:sz w:val="24"/>
                <w:szCs w:val="24"/>
              </w:rPr>
            </w:pPr>
          </w:p>
        </w:tc>
        <w:tc>
          <w:tcPr>
            <w:tcW w:w="1418" w:type="dxa"/>
          </w:tcPr>
          <w:p w:rsidR="008D0CDE" w:rsidRPr="000C2DF7" w:rsidRDefault="008D0CDE" w:rsidP="00ED5423">
            <w:pPr>
              <w:pStyle w:val="ConsPlusNormal"/>
              <w:jc w:val="center"/>
              <w:rPr>
                <w:rFonts w:ascii="Times New Roman" w:hAnsi="Times New Roman" w:cs="Times New Roman"/>
                <w:sz w:val="24"/>
                <w:szCs w:val="24"/>
              </w:rPr>
            </w:pPr>
          </w:p>
        </w:tc>
        <w:tc>
          <w:tcPr>
            <w:tcW w:w="1701" w:type="dxa"/>
            <w:shd w:val="clear" w:color="auto" w:fill="auto"/>
          </w:tcPr>
          <w:p w:rsidR="008D0CDE" w:rsidRPr="000C2DF7" w:rsidRDefault="008D0CDE"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8D0CDE" w:rsidRPr="000C2DF7" w:rsidRDefault="008D0CDE" w:rsidP="00ED5423">
            <w:pPr>
              <w:pStyle w:val="ConsPlusNormal"/>
              <w:jc w:val="center"/>
              <w:rPr>
                <w:rFonts w:ascii="Times New Roman" w:hAnsi="Times New Roman" w:cs="Times New Roman"/>
                <w:sz w:val="24"/>
                <w:szCs w:val="24"/>
              </w:rPr>
            </w:pPr>
          </w:p>
        </w:tc>
        <w:tc>
          <w:tcPr>
            <w:tcW w:w="1276" w:type="dxa"/>
            <w:shd w:val="clear" w:color="auto" w:fill="auto"/>
          </w:tcPr>
          <w:p w:rsidR="008D0CDE" w:rsidRPr="000C2DF7" w:rsidRDefault="008D0CDE" w:rsidP="00ED5423">
            <w:pPr>
              <w:pStyle w:val="ConsPlusNormal"/>
              <w:jc w:val="center"/>
              <w:rPr>
                <w:rFonts w:ascii="Times New Roman" w:hAnsi="Times New Roman" w:cs="Times New Roman"/>
                <w:sz w:val="24"/>
                <w:szCs w:val="24"/>
              </w:rPr>
            </w:pPr>
          </w:p>
        </w:tc>
        <w:tc>
          <w:tcPr>
            <w:tcW w:w="1134" w:type="dxa"/>
          </w:tcPr>
          <w:p w:rsidR="008D0CDE" w:rsidRPr="000C2DF7" w:rsidRDefault="008D0CDE" w:rsidP="00ED5423">
            <w:pPr>
              <w:pStyle w:val="ConsPlusNormal"/>
              <w:jc w:val="center"/>
              <w:rPr>
                <w:rFonts w:ascii="Times New Roman" w:hAnsi="Times New Roman" w:cs="Times New Roman"/>
                <w:sz w:val="24"/>
                <w:szCs w:val="24"/>
              </w:rPr>
            </w:pPr>
          </w:p>
        </w:tc>
      </w:tr>
      <w:tr w:rsidR="008D0CDE" w:rsidRPr="000C2DF7" w:rsidTr="008D0CDE">
        <w:trPr>
          <w:trHeight w:val="368"/>
          <w:jc w:val="center"/>
        </w:trPr>
        <w:tc>
          <w:tcPr>
            <w:tcW w:w="778" w:type="dxa"/>
          </w:tcPr>
          <w:p w:rsidR="008D0CDE" w:rsidRPr="000C2DF7" w:rsidRDefault="008D0CD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w:t>
            </w:r>
          </w:p>
        </w:tc>
        <w:tc>
          <w:tcPr>
            <w:tcW w:w="3191" w:type="dxa"/>
          </w:tcPr>
          <w:p w:rsidR="008D0CDE" w:rsidRPr="000C2DF7" w:rsidRDefault="008D0CD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Показатели рентабельности организации</w:t>
            </w:r>
          </w:p>
        </w:tc>
        <w:tc>
          <w:tcPr>
            <w:tcW w:w="1067" w:type="dxa"/>
          </w:tcPr>
          <w:p w:rsidR="008D0CDE" w:rsidRPr="000C2DF7" w:rsidRDefault="008D0CDE" w:rsidP="00ED5423">
            <w:pPr>
              <w:pStyle w:val="ConsPlusNormal"/>
              <w:jc w:val="center"/>
              <w:rPr>
                <w:rFonts w:ascii="Times New Roman" w:hAnsi="Times New Roman" w:cs="Times New Roman"/>
                <w:sz w:val="24"/>
                <w:szCs w:val="24"/>
              </w:rPr>
            </w:pPr>
          </w:p>
        </w:tc>
        <w:tc>
          <w:tcPr>
            <w:tcW w:w="1763" w:type="dxa"/>
          </w:tcPr>
          <w:p w:rsidR="008D0CDE" w:rsidRPr="000C2DF7" w:rsidRDefault="008D0CDE" w:rsidP="00ED5423">
            <w:pPr>
              <w:pStyle w:val="ConsPlusNormal"/>
              <w:jc w:val="center"/>
              <w:rPr>
                <w:rFonts w:ascii="Times New Roman" w:hAnsi="Times New Roman" w:cs="Times New Roman"/>
                <w:sz w:val="24"/>
                <w:szCs w:val="24"/>
              </w:rPr>
            </w:pPr>
          </w:p>
        </w:tc>
        <w:tc>
          <w:tcPr>
            <w:tcW w:w="1418" w:type="dxa"/>
          </w:tcPr>
          <w:p w:rsidR="008D0CDE" w:rsidRPr="000C2DF7" w:rsidRDefault="008D0CDE" w:rsidP="00ED5423">
            <w:pPr>
              <w:pStyle w:val="ConsPlusNormal"/>
              <w:jc w:val="center"/>
              <w:rPr>
                <w:rFonts w:ascii="Times New Roman" w:hAnsi="Times New Roman" w:cs="Times New Roman"/>
                <w:sz w:val="24"/>
                <w:szCs w:val="24"/>
              </w:rPr>
            </w:pPr>
          </w:p>
        </w:tc>
        <w:tc>
          <w:tcPr>
            <w:tcW w:w="1701" w:type="dxa"/>
            <w:shd w:val="clear" w:color="auto" w:fill="auto"/>
          </w:tcPr>
          <w:p w:rsidR="008D0CDE" w:rsidRPr="000C2DF7" w:rsidRDefault="008D0CDE"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8D0CDE" w:rsidRPr="000C2DF7" w:rsidRDefault="008D0CDE" w:rsidP="00ED5423">
            <w:pPr>
              <w:pStyle w:val="ConsPlusNormal"/>
              <w:jc w:val="center"/>
              <w:rPr>
                <w:rFonts w:ascii="Times New Roman" w:hAnsi="Times New Roman" w:cs="Times New Roman"/>
                <w:sz w:val="24"/>
                <w:szCs w:val="24"/>
              </w:rPr>
            </w:pPr>
          </w:p>
        </w:tc>
        <w:tc>
          <w:tcPr>
            <w:tcW w:w="1276" w:type="dxa"/>
            <w:shd w:val="clear" w:color="auto" w:fill="auto"/>
          </w:tcPr>
          <w:p w:rsidR="008D0CDE" w:rsidRPr="000C2DF7" w:rsidRDefault="008D0CDE" w:rsidP="00ED5423">
            <w:pPr>
              <w:pStyle w:val="ConsPlusNormal"/>
              <w:jc w:val="center"/>
              <w:rPr>
                <w:rFonts w:ascii="Times New Roman" w:hAnsi="Times New Roman" w:cs="Times New Roman"/>
                <w:sz w:val="24"/>
                <w:szCs w:val="24"/>
              </w:rPr>
            </w:pPr>
          </w:p>
        </w:tc>
        <w:tc>
          <w:tcPr>
            <w:tcW w:w="1134" w:type="dxa"/>
          </w:tcPr>
          <w:p w:rsidR="008D0CDE" w:rsidRPr="000C2DF7" w:rsidRDefault="008D0CDE" w:rsidP="00ED5423">
            <w:pPr>
              <w:pStyle w:val="ConsPlusNormal"/>
              <w:jc w:val="center"/>
              <w:rPr>
                <w:rFonts w:ascii="Times New Roman" w:hAnsi="Times New Roman" w:cs="Times New Roman"/>
                <w:sz w:val="24"/>
                <w:szCs w:val="24"/>
              </w:rPr>
            </w:pPr>
          </w:p>
        </w:tc>
      </w:tr>
      <w:tr w:rsidR="008D0CDE" w:rsidRPr="000C2DF7" w:rsidTr="008D0CDE">
        <w:trPr>
          <w:jc w:val="center"/>
        </w:trPr>
        <w:tc>
          <w:tcPr>
            <w:tcW w:w="778" w:type="dxa"/>
          </w:tcPr>
          <w:p w:rsidR="008D0CDE" w:rsidRPr="000C2DF7" w:rsidRDefault="008D0CD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2.1.</w:t>
            </w:r>
          </w:p>
        </w:tc>
        <w:tc>
          <w:tcPr>
            <w:tcW w:w="3191" w:type="dxa"/>
          </w:tcPr>
          <w:p w:rsidR="008D0CDE" w:rsidRPr="000C2DF7" w:rsidRDefault="008D0CD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Рентабельность продаж (величина прибыли от продаж в каждом рубле выручки). Нормальное значение для данной отрасли от 9 процентов и более</w:t>
            </w:r>
          </w:p>
        </w:tc>
        <w:tc>
          <w:tcPr>
            <w:tcW w:w="1067" w:type="dxa"/>
          </w:tcPr>
          <w:p w:rsidR="008D0CDE" w:rsidRPr="000C2DF7" w:rsidRDefault="008D0CD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1763" w:type="dxa"/>
          </w:tcPr>
          <w:p w:rsidR="008D0CDE" w:rsidRPr="000C2DF7" w:rsidRDefault="008D0CDE" w:rsidP="00ED5423">
            <w:pPr>
              <w:pStyle w:val="ConsPlusNormal"/>
              <w:jc w:val="center"/>
              <w:rPr>
                <w:rFonts w:ascii="Times New Roman" w:hAnsi="Times New Roman" w:cs="Times New Roman"/>
                <w:sz w:val="24"/>
                <w:szCs w:val="24"/>
              </w:rPr>
            </w:pPr>
          </w:p>
        </w:tc>
        <w:tc>
          <w:tcPr>
            <w:tcW w:w="1418" w:type="dxa"/>
          </w:tcPr>
          <w:p w:rsidR="008D0CDE" w:rsidRPr="000C2DF7" w:rsidRDefault="008D0CDE" w:rsidP="00ED5423">
            <w:pPr>
              <w:pStyle w:val="ConsPlusNormal"/>
              <w:jc w:val="center"/>
              <w:rPr>
                <w:rFonts w:ascii="Times New Roman" w:hAnsi="Times New Roman" w:cs="Times New Roman"/>
                <w:sz w:val="24"/>
                <w:szCs w:val="24"/>
              </w:rPr>
            </w:pPr>
          </w:p>
        </w:tc>
        <w:tc>
          <w:tcPr>
            <w:tcW w:w="1701" w:type="dxa"/>
            <w:shd w:val="clear" w:color="auto" w:fill="auto"/>
          </w:tcPr>
          <w:p w:rsidR="008D0CDE" w:rsidRPr="000C2DF7" w:rsidRDefault="008D0CDE"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8D0CDE" w:rsidRPr="000C2DF7" w:rsidRDefault="008D0CDE" w:rsidP="00ED5423">
            <w:pPr>
              <w:pStyle w:val="ConsPlusNormal"/>
              <w:jc w:val="center"/>
              <w:rPr>
                <w:rFonts w:ascii="Times New Roman" w:hAnsi="Times New Roman" w:cs="Times New Roman"/>
                <w:sz w:val="24"/>
                <w:szCs w:val="24"/>
              </w:rPr>
            </w:pPr>
          </w:p>
        </w:tc>
        <w:tc>
          <w:tcPr>
            <w:tcW w:w="1276" w:type="dxa"/>
            <w:shd w:val="clear" w:color="auto" w:fill="auto"/>
          </w:tcPr>
          <w:p w:rsidR="008D0CDE" w:rsidRPr="000C2DF7" w:rsidRDefault="008D0CDE" w:rsidP="00ED5423">
            <w:pPr>
              <w:pStyle w:val="ConsPlusNormal"/>
              <w:jc w:val="center"/>
              <w:rPr>
                <w:rFonts w:ascii="Times New Roman" w:hAnsi="Times New Roman" w:cs="Times New Roman"/>
                <w:sz w:val="24"/>
                <w:szCs w:val="24"/>
              </w:rPr>
            </w:pPr>
          </w:p>
        </w:tc>
        <w:tc>
          <w:tcPr>
            <w:tcW w:w="1134" w:type="dxa"/>
          </w:tcPr>
          <w:p w:rsidR="008D0CDE" w:rsidRPr="000C2DF7" w:rsidRDefault="008D0CDE" w:rsidP="00ED5423">
            <w:pPr>
              <w:pStyle w:val="ConsPlusNormal"/>
              <w:jc w:val="center"/>
              <w:rPr>
                <w:rFonts w:ascii="Times New Roman" w:hAnsi="Times New Roman" w:cs="Times New Roman"/>
                <w:sz w:val="24"/>
                <w:szCs w:val="24"/>
              </w:rPr>
            </w:pPr>
          </w:p>
        </w:tc>
      </w:tr>
      <w:tr w:rsidR="008D0CDE" w:rsidRPr="000C2DF7" w:rsidTr="008D0CDE">
        <w:trPr>
          <w:jc w:val="center"/>
        </w:trPr>
        <w:tc>
          <w:tcPr>
            <w:tcW w:w="778" w:type="dxa"/>
          </w:tcPr>
          <w:p w:rsidR="008D0CDE" w:rsidRPr="000C2DF7" w:rsidRDefault="008D0CD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w:t>
            </w:r>
          </w:p>
        </w:tc>
        <w:tc>
          <w:tcPr>
            <w:tcW w:w="3191" w:type="dxa"/>
          </w:tcPr>
          <w:p w:rsidR="008D0CDE" w:rsidRPr="000C2DF7" w:rsidRDefault="008D0CD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Показатели регулируемых видов деятельности организации</w:t>
            </w:r>
          </w:p>
        </w:tc>
        <w:tc>
          <w:tcPr>
            <w:tcW w:w="1067" w:type="dxa"/>
          </w:tcPr>
          <w:p w:rsidR="008D0CDE" w:rsidRPr="000C2DF7" w:rsidRDefault="008D0CDE" w:rsidP="00ED5423">
            <w:pPr>
              <w:pStyle w:val="ConsPlusNormal"/>
              <w:jc w:val="center"/>
              <w:rPr>
                <w:rFonts w:ascii="Times New Roman" w:hAnsi="Times New Roman" w:cs="Times New Roman"/>
                <w:sz w:val="24"/>
                <w:szCs w:val="24"/>
              </w:rPr>
            </w:pPr>
          </w:p>
        </w:tc>
        <w:tc>
          <w:tcPr>
            <w:tcW w:w="1763" w:type="dxa"/>
          </w:tcPr>
          <w:p w:rsidR="008D0CDE" w:rsidRPr="000C2DF7" w:rsidRDefault="008D0CDE" w:rsidP="00ED5423">
            <w:pPr>
              <w:pStyle w:val="ConsPlusNormal"/>
              <w:jc w:val="center"/>
              <w:rPr>
                <w:rFonts w:ascii="Times New Roman" w:hAnsi="Times New Roman" w:cs="Times New Roman"/>
                <w:sz w:val="24"/>
                <w:szCs w:val="24"/>
              </w:rPr>
            </w:pPr>
          </w:p>
        </w:tc>
        <w:tc>
          <w:tcPr>
            <w:tcW w:w="1418" w:type="dxa"/>
          </w:tcPr>
          <w:p w:rsidR="008D0CDE" w:rsidRPr="000C2DF7" w:rsidRDefault="008D0CDE" w:rsidP="00ED5423">
            <w:pPr>
              <w:pStyle w:val="ConsPlusNormal"/>
              <w:jc w:val="center"/>
              <w:rPr>
                <w:rFonts w:ascii="Times New Roman" w:hAnsi="Times New Roman" w:cs="Times New Roman"/>
                <w:sz w:val="24"/>
                <w:szCs w:val="24"/>
              </w:rPr>
            </w:pPr>
          </w:p>
        </w:tc>
        <w:tc>
          <w:tcPr>
            <w:tcW w:w="1701" w:type="dxa"/>
            <w:shd w:val="clear" w:color="auto" w:fill="auto"/>
          </w:tcPr>
          <w:p w:rsidR="008D0CDE" w:rsidRPr="000C2DF7" w:rsidRDefault="008D0CDE"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8D0CDE" w:rsidRPr="000C2DF7" w:rsidRDefault="008D0CDE" w:rsidP="00ED5423">
            <w:pPr>
              <w:pStyle w:val="ConsPlusNormal"/>
              <w:jc w:val="center"/>
              <w:rPr>
                <w:rFonts w:ascii="Times New Roman" w:hAnsi="Times New Roman" w:cs="Times New Roman"/>
                <w:sz w:val="24"/>
                <w:szCs w:val="24"/>
              </w:rPr>
            </w:pPr>
          </w:p>
        </w:tc>
        <w:tc>
          <w:tcPr>
            <w:tcW w:w="1276" w:type="dxa"/>
            <w:shd w:val="clear" w:color="auto" w:fill="auto"/>
          </w:tcPr>
          <w:p w:rsidR="008D0CDE" w:rsidRPr="000C2DF7" w:rsidRDefault="008D0CDE" w:rsidP="00ED5423">
            <w:pPr>
              <w:pStyle w:val="ConsPlusNormal"/>
              <w:jc w:val="center"/>
              <w:rPr>
                <w:rFonts w:ascii="Times New Roman" w:hAnsi="Times New Roman" w:cs="Times New Roman"/>
                <w:sz w:val="24"/>
                <w:szCs w:val="24"/>
              </w:rPr>
            </w:pPr>
          </w:p>
        </w:tc>
        <w:tc>
          <w:tcPr>
            <w:tcW w:w="1134" w:type="dxa"/>
          </w:tcPr>
          <w:p w:rsidR="008D0CDE" w:rsidRPr="000C2DF7" w:rsidRDefault="008D0CDE" w:rsidP="00ED5423">
            <w:pPr>
              <w:pStyle w:val="ConsPlusNormal"/>
              <w:jc w:val="center"/>
              <w:rPr>
                <w:rFonts w:ascii="Times New Roman" w:hAnsi="Times New Roman" w:cs="Times New Roman"/>
                <w:sz w:val="24"/>
                <w:szCs w:val="24"/>
              </w:rPr>
            </w:pPr>
          </w:p>
        </w:tc>
      </w:tr>
      <w:tr w:rsidR="008D0CDE" w:rsidRPr="000C2DF7" w:rsidTr="008D0CDE">
        <w:trPr>
          <w:jc w:val="center"/>
        </w:trPr>
        <w:tc>
          <w:tcPr>
            <w:tcW w:w="778" w:type="dxa"/>
          </w:tcPr>
          <w:p w:rsidR="008D0CDE" w:rsidRPr="000C2DF7" w:rsidRDefault="008D0CD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3.1.</w:t>
            </w:r>
          </w:p>
        </w:tc>
        <w:tc>
          <w:tcPr>
            <w:tcW w:w="3191" w:type="dxa"/>
          </w:tcPr>
          <w:p w:rsidR="008D0CDE" w:rsidRPr="000C2DF7" w:rsidRDefault="008D0CD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Расчетный объем услуг в части управления технологическими режимами </w:t>
            </w:r>
            <w:hyperlink w:anchor="Par846" w:history="1">
              <w:r w:rsidRPr="000C2DF7">
                <w:rPr>
                  <w:rFonts w:ascii="Times New Roman" w:hAnsi="Times New Roman" w:cs="Times New Roman"/>
                  <w:color w:val="0000FF"/>
                  <w:sz w:val="24"/>
                  <w:szCs w:val="24"/>
                </w:rPr>
                <w:t>&lt;2&gt;</w:t>
              </w:r>
            </w:hyperlink>
          </w:p>
        </w:tc>
        <w:tc>
          <w:tcPr>
            <w:tcW w:w="1067" w:type="dxa"/>
          </w:tcPr>
          <w:p w:rsidR="008D0CDE" w:rsidRPr="000C2DF7" w:rsidRDefault="008D0CD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МВт</w:t>
            </w:r>
          </w:p>
        </w:tc>
        <w:tc>
          <w:tcPr>
            <w:tcW w:w="1763" w:type="dxa"/>
          </w:tcPr>
          <w:p w:rsidR="008D0CDE" w:rsidRPr="000C2DF7" w:rsidRDefault="008D0CDE" w:rsidP="00ED5423">
            <w:pPr>
              <w:pStyle w:val="ConsPlusNormal"/>
              <w:jc w:val="center"/>
              <w:rPr>
                <w:rFonts w:ascii="Times New Roman" w:hAnsi="Times New Roman" w:cs="Times New Roman"/>
                <w:sz w:val="24"/>
                <w:szCs w:val="24"/>
              </w:rPr>
            </w:pPr>
          </w:p>
        </w:tc>
        <w:tc>
          <w:tcPr>
            <w:tcW w:w="1418" w:type="dxa"/>
          </w:tcPr>
          <w:p w:rsidR="008D0CDE" w:rsidRPr="000C2DF7" w:rsidRDefault="008D0CDE" w:rsidP="00ED5423">
            <w:pPr>
              <w:pStyle w:val="ConsPlusNormal"/>
              <w:jc w:val="center"/>
              <w:rPr>
                <w:rFonts w:ascii="Times New Roman" w:hAnsi="Times New Roman" w:cs="Times New Roman"/>
                <w:sz w:val="24"/>
                <w:szCs w:val="24"/>
              </w:rPr>
            </w:pPr>
          </w:p>
        </w:tc>
        <w:tc>
          <w:tcPr>
            <w:tcW w:w="1701" w:type="dxa"/>
            <w:shd w:val="clear" w:color="auto" w:fill="auto"/>
          </w:tcPr>
          <w:p w:rsidR="008D0CDE" w:rsidRPr="000C2DF7" w:rsidRDefault="008D0CDE"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8D0CDE" w:rsidRPr="000C2DF7" w:rsidRDefault="008D0CDE" w:rsidP="00ED5423">
            <w:pPr>
              <w:pStyle w:val="ConsPlusNormal"/>
              <w:jc w:val="center"/>
              <w:rPr>
                <w:rFonts w:ascii="Times New Roman" w:hAnsi="Times New Roman" w:cs="Times New Roman"/>
                <w:sz w:val="24"/>
                <w:szCs w:val="24"/>
              </w:rPr>
            </w:pPr>
          </w:p>
        </w:tc>
        <w:tc>
          <w:tcPr>
            <w:tcW w:w="1276" w:type="dxa"/>
            <w:shd w:val="clear" w:color="auto" w:fill="auto"/>
          </w:tcPr>
          <w:p w:rsidR="008D0CDE" w:rsidRPr="000C2DF7" w:rsidRDefault="008D0CDE" w:rsidP="00ED5423">
            <w:pPr>
              <w:pStyle w:val="ConsPlusNormal"/>
              <w:jc w:val="center"/>
              <w:rPr>
                <w:rFonts w:ascii="Times New Roman" w:hAnsi="Times New Roman" w:cs="Times New Roman"/>
                <w:sz w:val="24"/>
                <w:szCs w:val="24"/>
              </w:rPr>
            </w:pPr>
          </w:p>
        </w:tc>
        <w:tc>
          <w:tcPr>
            <w:tcW w:w="1134" w:type="dxa"/>
          </w:tcPr>
          <w:p w:rsidR="008D0CDE" w:rsidRPr="000C2DF7" w:rsidRDefault="008D0CDE" w:rsidP="00ED5423">
            <w:pPr>
              <w:pStyle w:val="ConsPlusNormal"/>
              <w:jc w:val="center"/>
              <w:rPr>
                <w:rFonts w:ascii="Times New Roman" w:hAnsi="Times New Roman" w:cs="Times New Roman"/>
                <w:sz w:val="24"/>
                <w:szCs w:val="24"/>
              </w:rPr>
            </w:pPr>
          </w:p>
        </w:tc>
      </w:tr>
      <w:tr w:rsidR="008D0CDE" w:rsidRPr="000C2DF7" w:rsidTr="008D0CDE">
        <w:trPr>
          <w:jc w:val="center"/>
        </w:trPr>
        <w:tc>
          <w:tcPr>
            <w:tcW w:w="778" w:type="dxa"/>
          </w:tcPr>
          <w:p w:rsidR="008D0CDE" w:rsidRPr="000C2DF7" w:rsidRDefault="008D0CD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3.2.</w:t>
            </w:r>
          </w:p>
        </w:tc>
        <w:tc>
          <w:tcPr>
            <w:tcW w:w="3191" w:type="dxa"/>
          </w:tcPr>
          <w:p w:rsidR="008D0CDE" w:rsidRPr="000C2DF7" w:rsidRDefault="008D0CD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Расчетный объем услуг в части обеспечения надежности </w:t>
            </w:r>
            <w:hyperlink w:anchor="Par846" w:history="1">
              <w:r w:rsidRPr="000C2DF7">
                <w:rPr>
                  <w:rFonts w:ascii="Times New Roman" w:hAnsi="Times New Roman" w:cs="Times New Roman"/>
                  <w:color w:val="0000FF"/>
                  <w:sz w:val="24"/>
                  <w:szCs w:val="24"/>
                </w:rPr>
                <w:t>&lt;2&gt;</w:t>
              </w:r>
            </w:hyperlink>
          </w:p>
        </w:tc>
        <w:tc>
          <w:tcPr>
            <w:tcW w:w="1067" w:type="dxa"/>
          </w:tcPr>
          <w:p w:rsidR="008D0CDE" w:rsidRPr="000C2DF7" w:rsidRDefault="008D0CDE" w:rsidP="00ED5423">
            <w:pPr>
              <w:pStyle w:val="ConsPlusNormal"/>
              <w:jc w:val="center"/>
              <w:rPr>
                <w:rFonts w:ascii="Times New Roman" w:hAnsi="Times New Roman" w:cs="Times New Roman"/>
                <w:sz w:val="24"/>
                <w:szCs w:val="24"/>
              </w:rPr>
            </w:pPr>
            <w:proofErr w:type="spellStart"/>
            <w:r w:rsidRPr="000C2DF7">
              <w:rPr>
                <w:rFonts w:ascii="Times New Roman" w:hAnsi="Times New Roman" w:cs="Times New Roman"/>
                <w:sz w:val="24"/>
                <w:szCs w:val="24"/>
              </w:rPr>
              <w:t>МВт·ч</w:t>
            </w:r>
            <w:proofErr w:type="spellEnd"/>
          </w:p>
        </w:tc>
        <w:tc>
          <w:tcPr>
            <w:tcW w:w="1763" w:type="dxa"/>
          </w:tcPr>
          <w:p w:rsidR="008D0CDE" w:rsidRPr="000C2DF7" w:rsidRDefault="008D0CDE" w:rsidP="00ED5423">
            <w:pPr>
              <w:pStyle w:val="ConsPlusNormal"/>
              <w:jc w:val="center"/>
              <w:rPr>
                <w:rFonts w:ascii="Times New Roman" w:hAnsi="Times New Roman" w:cs="Times New Roman"/>
                <w:sz w:val="24"/>
                <w:szCs w:val="24"/>
              </w:rPr>
            </w:pPr>
          </w:p>
        </w:tc>
        <w:tc>
          <w:tcPr>
            <w:tcW w:w="1418" w:type="dxa"/>
          </w:tcPr>
          <w:p w:rsidR="008D0CDE" w:rsidRPr="000C2DF7" w:rsidRDefault="008D0CDE" w:rsidP="00ED5423">
            <w:pPr>
              <w:pStyle w:val="ConsPlusNormal"/>
              <w:jc w:val="center"/>
              <w:rPr>
                <w:rFonts w:ascii="Times New Roman" w:hAnsi="Times New Roman" w:cs="Times New Roman"/>
                <w:sz w:val="24"/>
                <w:szCs w:val="24"/>
              </w:rPr>
            </w:pPr>
          </w:p>
        </w:tc>
        <w:tc>
          <w:tcPr>
            <w:tcW w:w="1701" w:type="dxa"/>
            <w:shd w:val="clear" w:color="auto" w:fill="auto"/>
          </w:tcPr>
          <w:p w:rsidR="008D0CDE" w:rsidRPr="000C2DF7" w:rsidRDefault="008D0CDE" w:rsidP="00ED5423">
            <w:pPr>
              <w:pStyle w:val="ConsPlusNormal"/>
              <w:jc w:val="center"/>
              <w:rPr>
                <w:rFonts w:ascii="Times New Roman" w:hAnsi="Times New Roman" w:cs="Times New Roman"/>
                <w:sz w:val="24"/>
                <w:szCs w:val="24"/>
              </w:rPr>
            </w:pPr>
          </w:p>
        </w:tc>
        <w:tc>
          <w:tcPr>
            <w:tcW w:w="1417" w:type="dxa"/>
            <w:gridSpan w:val="2"/>
            <w:shd w:val="clear" w:color="auto" w:fill="auto"/>
          </w:tcPr>
          <w:p w:rsidR="008D0CDE" w:rsidRPr="000C2DF7" w:rsidRDefault="008D0CDE" w:rsidP="00ED5423">
            <w:pPr>
              <w:pStyle w:val="ConsPlusNormal"/>
              <w:jc w:val="center"/>
              <w:rPr>
                <w:rFonts w:ascii="Times New Roman" w:hAnsi="Times New Roman" w:cs="Times New Roman"/>
                <w:sz w:val="24"/>
                <w:szCs w:val="24"/>
              </w:rPr>
            </w:pPr>
          </w:p>
        </w:tc>
        <w:tc>
          <w:tcPr>
            <w:tcW w:w="1276" w:type="dxa"/>
            <w:shd w:val="clear" w:color="auto" w:fill="auto"/>
          </w:tcPr>
          <w:p w:rsidR="008D0CDE" w:rsidRPr="000C2DF7" w:rsidRDefault="008D0CDE" w:rsidP="00ED5423">
            <w:pPr>
              <w:pStyle w:val="ConsPlusNormal"/>
              <w:jc w:val="center"/>
              <w:rPr>
                <w:rFonts w:ascii="Times New Roman" w:hAnsi="Times New Roman" w:cs="Times New Roman"/>
                <w:sz w:val="24"/>
                <w:szCs w:val="24"/>
              </w:rPr>
            </w:pPr>
          </w:p>
        </w:tc>
        <w:tc>
          <w:tcPr>
            <w:tcW w:w="1134" w:type="dxa"/>
          </w:tcPr>
          <w:p w:rsidR="008D0CDE" w:rsidRPr="000C2DF7" w:rsidRDefault="008D0CDE" w:rsidP="00ED5423">
            <w:pPr>
              <w:pStyle w:val="ConsPlusNormal"/>
              <w:jc w:val="center"/>
              <w:rPr>
                <w:rFonts w:ascii="Times New Roman" w:hAnsi="Times New Roman" w:cs="Times New Roman"/>
                <w:sz w:val="24"/>
                <w:szCs w:val="24"/>
              </w:rPr>
            </w:pPr>
          </w:p>
        </w:tc>
      </w:tr>
      <w:tr w:rsidR="008D0CDE" w:rsidRPr="000C2DF7" w:rsidTr="008D0CDE">
        <w:trPr>
          <w:jc w:val="center"/>
        </w:trPr>
        <w:tc>
          <w:tcPr>
            <w:tcW w:w="778" w:type="dxa"/>
          </w:tcPr>
          <w:p w:rsidR="008D0CDE" w:rsidRPr="000C2DF7" w:rsidRDefault="008D0CD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3.3.</w:t>
            </w:r>
          </w:p>
        </w:tc>
        <w:tc>
          <w:tcPr>
            <w:tcW w:w="3191" w:type="dxa"/>
          </w:tcPr>
          <w:p w:rsidR="008D0CDE" w:rsidRPr="000C2DF7" w:rsidRDefault="008D0CD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Заявленная мощность </w:t>
            </w:r>
            <w:hyperlink w:anchor="Par847" w:history="1">
              <w:r w:rsidRPr="000C2DF7">
                <w:rPr>
                  <w:rFonts w:ascii="Times New Roman" w:hAnsi="Times New Roman" w:cs="Times New Roman"/>
                  <w:color w:val="0000FF"/>
                  <w:sz w:val="24"/>
                  <w:szCs w:val="24"/>
                </w:rPr>
                <w:t>&lt;3&gt;</w:t>
              </w:r>
            </w:hyperlink>
          </w:p>
        </w:tc>
        <w:tc>
          <w:tcPr>
            <w:tcW w:w="1067" w:type="dxa"/>
          </w:tcPr>
          <w:p w:rsidR="008D0CDE" w:rsidRPr="000C2DF7" w:rsidRDefault="008D0CDE" w:rsidP="009D40AB">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МВ</w:t>
            </w:r>
            <w:r w:rsidR="009D40AB">
              <w:rPr>
                <w:rFonts w:ascii="Times New Roman" w:hAnsi="Times New Roman" w:cs="Times New Roman"/>
                <w:sz w:val="24"/>
                <w:szCs w:val="24"/>
              </w:rPr>
              <w:t>А</w:t>
            </w:r>
          </w:p>
        </w:tc>
        <w:tc>
          <w:tcPr>
            <w:tcW w:w="1763" w:type="dxa"/>
          </w:tcPr>
          <w:p w:rsidR="008D0CDE" w:rsidRPr="000C2DF7" w:rsidRDefault="008D0CDE" w:rsidP="00ED5423">
            <w:pPr>
              <w:pStyle w:val="ConsPlusNormal"/>
              <w:jc w:val="center"/>
              <w:rPr>
                <w:rFonts w:ascii="Times New Roman" w:hAnsi="Times New Roman" w:cs="Times New Roman"/>
                <w:sz w:val="24"/>
                <w:szCs w:val="24"/>
              </w:rPr>
            </w:pPr>
          </w:p>
        </w:tc>
        <w:tc>
          <w:tcPr>
            <w:tcW w:w="1418" w:type="dxa"/>
          </w:tcPr>
          <w:p w:rsidR="008D0CDE" w:rsidRPr="000C2DF7" w:rsidRDefault="009D40AB"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23,47</w:t>
            </w:r>
          </w:p>
        </w:tc>
        <w:tc>
          <w:tcPr>
            <w:tcW w:w="1701" w:type="dxa"/>
            <w:shd w:val="clear" w:color="auto" w:fill="auto"/>
          </w:tcPr>
          <w:p w:rsidR="008D0CDE" w:rsidRPr="00FA1D9A" w:rsidRDefault="009D40AB"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24,27</w:t>
            </w:r>
          </w:p>
        </w:tc>
        <w:tc>
          <w:tcPr>
            <w:tcW w:w="1417" w:type="dxa"/>
            <w:gridSpan w:val="2"/>
            <w:shd w:val="clear" w:color="auto" w:fill="auto"/>
          </w:tcPr>
          <w:p w:rsidR="008D0CDE" w:rsidRPr="00FA1D9A" w:rsidRDefault="009D40AB"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24,27</w:t>
            </w:r>
          </w:p>
        </w:tc>
        <w:tc>
          <w:tcPr>
            <w:tcW w:w="1276" w:type="dxa"/>
            <w:shd w:val="clear" w:color="auto" w:fill="auto"/>
          </w:tcPr>
          <w:p w:rsidR="008D0CDE" w:rsidRPr="00FA1D9A" w:rsidRDefault="009D40AB"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24,27</w:t>
            </w:r>
          </w:p>
        </w:tc>
        <w:tc>
          <w:tcPr>
            <w:tcW w:w="1134" w:type="dxa"/>
          </w:tcPr>
          <w:p w:rsidR="008D0CDE" w:rsidRPr="00FA1D9A" w:rsidRDefault="009D40AB"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24,27</w:t>
            </w:r>
          </w:p>
        </w:tc>
      </w:tr>
      <w:tr w:rsidR="008D0CDE" w:rsidRPr="000C2DF7" w:rsidTr="008D0CDE">
        <w:trPr>
          <w:jc w:val="center"/>
        </w:trPr>
        <w:tc>
          <w:tcPr>
            <w:tcW w:w="778" w:type="dxa"/>
          </w:tcPr>
          <w:p w:rsidR="008D0CDE" w:rsidRPr="000C2DF7" w:rsidRDefault="008D0CD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3.4.</w:t>
            </w:r>
          </w:p>
        </w:tc>
        <w:tc>
          <w:tcPr>
            <w:tcW w:w="3191" w:type="dxa"/>
          </w:tcPr>
          <w:p w:rsidR="008D0CDE" w:rsidRPr="000C2DF7" w:rsidRDefault="008D0CD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Объем полезного отпуска электроэнергии - всего </w:t>
            </w:r>
            <w:hyperlink w:anchor="Par847" w:history="1">
              <w:r w:rsidRPr="000C2DF7">
                <w:rPr>
                  <w:rFonts w:ascii="Times New Roman" w:hAnsi="Times New Roman" w:cs="Times New Roman"/>
                  <w:color w:val="0000FF"/>
                  <w:sz w:val="24"/>
                  <w:szCs w:val="24"/>
                </w:rPr>
                <w:t>&lt;3&gt;</w:t>
              </w:r>
            </w:hyperlink>
          </w:p>
        </w:tc>
        <w:tc>
          <w:tcPr>
            <w:tcW w:w="1067" w:type="dxa"/>
          </w:tcPr>
          <w:p w:rsidR="008D0CDE" w:rsidRPr="000C2DF7" w:rsidRDefault="008D0CD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тыс. </w:t>
            </w:r>
            <w:proofErr w:type="spellStart"/>
            <w:r w:rsidRPr="000C2DF7">
              <w:rPr>
                <w:rFonts w:ascii="Times New Roman" w:hAnsi="Times New Roman" w:cs="Times New Roman"/>
                <w:sz w:val="24"/>
                <w:szCs w:val="24"/>
              </w:rPr>
              <w:t>кВт·ч</w:t>
            </w:r>
            <w:proofErr w:type="spellEnd"/>
          </w:p>
        </w:tc>
        <w:tc>
          <w:tcPr>
            <w:tcW w:w="1763" w:type="dxa"/>
            <w:vAlign w:val="center"/>
          </w:tcPr>
          <w:p w:rsidR="008D0CDE" w:rsidRPr="000C2DF7" w:rsidRDefault="008D0CDE"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10728,06</w:t>
            </w:r>
          </w:p>
        </w:tc>
        <w:tc>
          <w:tcPr>
            <w:tcW w:w="1418" w:type="dxa"/>
            <w:vAlign w:val="center"/>
          </w:tcPr>
          <w:p w:rsidR="008D0CDE" w:rsidRPr="000C2DF7" w:rsidRDefault="008D0CDE"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15545</w:t>
            </w:r>
          </w:p>
        </w:tc>
        <w:tc>
          <w:tcPr>
            <w:tcW w:w="1701" w:type="dxa"/>
            <w:shd w:val="clear" w:color="auto" w:fill="auto"/>
            <w:vAlign w:val="center"/>
          </w:tcPr>
          <w:p w:rsidR="008D0CDE" w:rsidRPr="00DF5E7F" w:rsidRDefault="00DF5E7F" w:rsidP="006D3507">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13500</w:t>
            </w:r>
          </w:p>
        </w:tc>
        <w:tc>
          <w:tcPr>
            <w:tcW w:w="1417" w:type="dxa"/>
            <w:gridSpan w:val="2"/>
            <w:shd w:val="clear" w:color="auto" w:fill="auto"/>
            <w:vAlign w:val="center"/>
          </w:tcPr>
          <w:p w:rsidR="008D0CDE" w:rsidRPr="000C2DF7" w:rsidRDefault="00DF5E7F" w:rsidP="006D3507">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13500</w:t>
            </w:r>
          </w:p>
        </w:tc>
        <w:tc>
          <w:tcPr>
            <w:tcW w:w="1276" w:type="dxa"/>
            <w:shd w:val="clear" w:color="auto" w:fill="auto"/>
            <w:vAlign w:val="center"/>
          </w:tcPr>
          <w:p w:rsidR="008D0CDE" w:rsidRPr="000C2DF7" w:rsidRDefault="00DF5E7F" w:rsidP="006D3507">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13500</w:t>
            </w:r>
          </w:p>
        </w:tc>
        <w:tc>
          <w:tcPr>
            <w:tcW w:w="1134" w:type="dxa"/>
            <w:vAlign w:val="center"/>
          </w:tcPr>
          <w:p w:rsidR="008D0CDE" w:rsidRDefault="00DF5E7F" w:rsidP="006D3507">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13500</w:t>
            </w:r>
          </w:p>
        </w:tc>
      </w:tr>
      <w:tr w:rsidR="008D0CDE" w:rsidRPr="000C2DF7" w:rsidTr="008D0CDE">
        <w:trPr>
          <w:jc w:val="center"/>
        </w:trPr>
        <w:tc>
          <w:tcPr>
            <w:tcW w:w="778" w:type="dxa"/>
          </w:tcPr>
          <w:p w:rsidR="008D0CDE" w:rsidRPr="000C2DF7" w:rsidRDefault="008D0CD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3.5.</w:t>
            </w:r>
          </w:p>
        </w:tc>
        <w:tc>
          <w:tcPr>
            <w:tcW w:w="3191" w:type="dxa"/>
          </w:tcPr>
          <w:p w:rsidR="008D0CDE" w:rsidRPr="000C2DF7" w:rsidRDefault="008D0CDE"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Объем полезного отпуска электроэнергии населению и приравненным к нему категориям потребителей </w:t>
            </w:r>
            <w:hyperlink w:anchor="Par847" w:history="1">
              <w:r w:rsidRPr="000C2DF7">
                <w:rPr>
                  <w:rFonts w:ascii="Times New Roman" w:hAnsi="Times New Roman" w:cs="Times New Roman"/>
                  <w:color w:val="0000FF"/>
                  <w:sz w:val="24"/>
                  <w:szCs w:val="24"/>
                </w:rPr>
                <w:t>&lt;3&gt;</w:t>
              </w:r>
            </w:hyperlink>
          </w:p>
        </w:tc>
        <w:tc>
          <w:tcPr>
            <w:tcW w:w="1067" w:type="dxa"/>
          </w:tcPr>
          <w:p w:rsidR="008D0CDE" w:rsidRPr="000C2DF7" w:rsidRDefault="008D0CDE"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тыс. </w:t>
            </w:r>
            <w:proofErr w:type="spellStart"/>
            <w:r w:rsidRPr="000C2DF7">
              <w:rPr>
                <w:rFonts w:ascii="Times New Roman" w:hAnsi="Times New Roman" w:cs="Times New Roman"/>
                <w:sz w:val="24"/>
                <w:szCs w:val="24"/>
              </w:rPr>
              <w:t>кВт·ч</w:t>
            </w:r>
            <w:proofErr w:type="spellEnd"/>
          </w:p>
        </w:tc>
        <w:tc>
          <w:tcPr>
            <w:tcW w:w="1763" w:type="dxa"/>
            <w:vAlign w:val="center"/>
          </w:tcPr>
          <w:p w:rsidR="008D0CDE" w:rsidRPr="000C2DF7" w:rsidRDefault="008D0CDE" w:rsidP="00ED5423">
            <w:pPr>
              <w:pStyle w:val="ConsPlusNormal"/>
              <w:jc w:val="center"/>
              <w:rPr>
                <w:rFonts w:ascii="Times New Roman" w:hAnsi="Times New Roman" w:cs="Times New Roman"/>
                <w:sz w:val="24"/>
                <w:szCs w:val="24"/>
              </w:rPr>
            </w:pPr>
          </w:p>
        </w:tc>
        <w:tc>
          <w:tcPr>
            <w:tcW w:w="1418" w:type="dxa"/>
            <w:vAlign w:val="center"/>
          </w:tcPr>
          <w:p w:rsidR="008D0CDE" w:rsidRPr="000C2DF7" w:rsidRDefault="008D0CDE"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8D0CDE" w:rsidRPr="000C2DF7" w:rsidRDefault="008D0CDE" w:rsidP="006D3507">
            <w:pPr>
              <w:pStyle w:val="ConsPlusNormal"/>
              <w:jc w:val="center"/>
              <w:rPr>
                <w:rFonts w:ascii="Times New Roman" w:hAnsi="Times New Roman" w:cs="Times New Roman"/>
                <w:sz w:val="24"/>
                <w:szCs w:val="24"/>
              </w:rPr>
            </w:pPr>
          </w:p>
        </w:tc>
        <w:tc>
          <w:tcPr>
            <w:tcW w:w="1417" w:type="dxa"/>
            <w:gridSpan w:val="2"/>
            <w:shd w:val="clear" w:color="auto" w:fill="auto"/>
            <w:vAlign w:val="center"/>
          </w:tcPr>
          <w:p w:rsidR="008D0CDE" w:rsidRPr="000C2DF7" w:rsidRDefault="008D0CDE" w:rsidP="00E268CF">
            <w:pPr>
              <w:pStyle w:val="ConsPlusNormal"/>
              <w:jc w:val="center"/>
              <w:rPr>
                <w:rFonts w:ascii="Times New Roman" w:hAnsi="Times New Roman" w:cs="Times New Roman"/>
                <w:sz w:val="24"/>
                <w:szCs w:val="24"/>
              </w:rPr>
            </w:pPr>
          </w:p>
        </w:tc>
        <w:tc>
          <w:tcPr>
            <w:tcW w:w="1276" w:type="dxa"/>
            <w:shd w:val="clear" w:color="auto" w:fill="auto"/>
            <w:vAlign w:val="center"/>
          </w:tcPr>
          <w:p w:rsidR="008D0CDE" w:rsidRPr="000C2DF7" w:rsidRDefault="008D0CDE" w:rsidP="00E268CF">
            <w:pPr>
              <w:pStyle w:val="ConsPlusNormal"/>
              <w:jc w:val="center"/>
              <w:rPr>
                <w:rFonts w:ascii="Times New Roman" w:hAnsi="Times New Roman" w:cs="Times New Roman"/>
                <w:sz w:val="24"/>
                <w:szCs w:val="24"/>
              </w:rPr>
            </w:pPr>
          </w:p>
        </w:tc>
        <w:tc>
          <w:tcPr>
            <w:tcW w:w="1134" w:type="dxa"/>
            <w:vAlign w:val="center"/>
          </w:tcPr>
          <w:p w:rsidR="008D0CDE" w:rsidRDefault="008D0CDE" w:rsidP="00E268CF">
            <w:pPr>
              <w:pStyle w:val="ConsPlusNormal"/>
              <w:jc w:val="center"/>
              <w:rPr>
                <w:rFonts w:ascii="Times New Roman" w:hAnsi="Times New Roman" w:cs="Times New Roman"/>
                <w:sz w:val="24"/>
                <w:szCs w:val="24"/>
              </w:rPr>
            </w:pPr>
          </w:p>
        </w:tc>
      </w:tr>
      <w:tr w:rsidR="008D0CDE" w:rsidRPr="000C2DF7" w:rsidTr="008D0CDE">
        <w:trPr>
          <w:jc w:val="center"/>
        </w:trPr>
        <w:tc>
          <w:tcPr>
            <w:tcW w:w="778" w:type="dxa"/>
          </w:tcPr>
          <w:p w:rsidR="008D0CDE" w:rsidRPr="000C2DF7" w:rsidRDefault="008D0CDE" w:rsidP="001E662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3.6.</w:t>
            </w:r>
          </w:p>
        </w:tc>
        <w:tc>
          <w:tcPr>
            <w:tcW w:w="3191" w:type="dxa"/>
          </w:tcPr>
          <w:p w:rsidR="008D0CDE" w:rsidRPr="000C2DF7" w:rsidRDefault="008D0CDE" w:rsidP="001E662F">
            <w:pPr>
              <w:pStyle w:val="ConsPlusNormal"/>
              <w:rPr>
                <w:rFonts w:ascii="Times New Roman" w:hAnsi="Times New Roman" w:cs="Times New Roman"/>
                <w:sz w:val="24"/>
                <w:szCs w:val="24"/>
              </w:rPr>
            </w:pPr>
            <w:r w:rsidRPr="000C2DF7">
              <w:rPr>
                <w:rFonts w:ascii="Times New Roman" w:hAnsi="Times New Roman" w:cs="Times New Roman"/>
                <w:sz w:val="24"/>
                <w:szCs w:val="24"/>
              </w:rPr>
              <w:t>Норматив потерь электрической энергии (</w:t>
            </w:r>
            <w:r>
              <w:rPr>
                <w:rFonts w:ascii="Times New Roman" w:hAnsi="Times New Roman" w:cs="Times New Roman"/>
                <w:sz w:val="24"/>
                <w:szCs w:val="24"/>
              </w:rPr>
              <w:t>рассчитан в соответствии с Постановлением Правительства РФ от 30.09.2014 № 674</w:t>
            </w:r>
            <w:r w:rsidRPr="000C2DF7">
              <w:rPr>
                <w:rFonts w:ascii="Times New Roman" w:hAnsi="Times New Roman" w:cs="Times New Roman"/>
                <w:sz w:val="24"/>
                <w:szCs w:val="24"/>
              </w:rPr>
              <w:t xml:space="preserve">) </w:t>
            </w:r>
            <w:hyperlink w:anchor="Par847" w:history="1">
              <w:r w:rsidRPr="000C2DF7">
                <w:rPr>
                  <w:rFonts w:ascii="Times New Roman" w:hAnsi="Times New Roman" w:cs="Times New Roman"/>
                  <w:color w:val="0000FF"/>
                  <w:sz w:val="24"/>
                  <w:szCs w:val="24"/>
                </w:rPr>
                <w:t>&lt;3&gt;</w:t>
              </w:r>
            </w:hyperlink>
          </w:p>
        </w:tc>
        <w:tc>
          <w:tcPr>
            <w:tcW w:w="1067" w:type="dxa"/>
          </w:tcPr>
          <w:p w:rsidR="008D0CDE" w:rsidRPr="000C2DF7" w:rsidRDefault="008D0CDE" w:rsidP="001E662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1763" w:type="dxa"/>
            <w:vAlign w:val="center"/>
          </w:tcPr>
          <w:p w:rsidR="008D0CDE" w:rsidRPr="000C2DF7" w:rsidRDefault="008D0CDE"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12,79</w:t>
            </w:r>
          </w:p>
        </w:tc>
        <w:tc>
          <w:tcPr>
            <w:tcW w:w="1418" w:type="dxa"/>
            <w:vAlign w:val="center"/>
          </w:tcPr>
          <w:p w:rsidR="008D0CDE" w:rsidRPr="000C2DF7" w:rsidRDefault="008D0CDE"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8,39</w:t>
            </w:r>
          </w:p>
        </w:tc>
        <w:tc>
          <w:tcPr>
            <w:tcW w:w="1701" w:type="dxa"/>
            <w:shd w:val="clear" w:color="auto" w:fill="auto"/>
            <w:vAlign w:val="center"/>
          </w:tcPr>
          <w:p w:rsidR="008D0CDE" w:rsidRPr="000C2DF7" w:rsidRDefault="008D0CDE"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8,39</w:t>
            </w:r>
          </w:p>
        </w:tc>
        <w:tc>
          <w:tcPr>
            <w:tcW w:w="1417" w:type="dxa"/>
            <w:gridSpan w:val="2"/>
            <w:shd w:val="clear" w:color="auto" w:fill="auto"/>
            <w:vAlign w:val="center"/>
          </w:tcPr>
          <w:p w:rsidR="008D0CDE" w:rsidRPr="000C2DF7" w:rsidRDefault="008D0CDE"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8,39</w:t>
            </w:r>
          </w:p>
        </w:tc>
        <w:tc>
          <w:tcPr>
            <w:tcW w:w="1276" w:type="dxa"/>
            <w:shd w:val="clear" w:color="auto" w:fill="auto"/>
            <w:vAlign w:val="center"/>
          </w:tcPr>
          <w:p w:rsidR="008D0CDE" w:rsidRPr="000C2DF7" w:rsidRDefault="008D0CDE"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8,39</w:t>
            </w:r>
          </w:p>
        </w:tc>
        <w:tc>
          <w:tcPr>
            <w:tcW w:w="1134" w:type="dxa"/>
            <w:vAlign w:val="center"/>
          </w:tcPr>
          <w:p w:rsidR="008D0CDE" w:rsidRPr="000C2DF7" w:rsidRDefault="008D0CDE"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8,39</w:t>
            </w:r>
          </w:p>
        </w:tc>
      </w:tr>
      <w:tr w:rsidR="008D0CDE" w:rsidRPr="000C2DF7" w:rsidTr="008D0CDE">
        <w:trPr>
          <w:jc w:val="center"/>
        </w:trPr>
        <w:tc>
          <w:tcPr>
            <w:tcW w:w="778" w:type="dxa"/>
          </w:tcPr>
          <w:p w:rsidR="008D0CDE" w:rsidRPr="000C2DF7" w:rsidRDefault="008D0CDE" w:rsidP="001E662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3.7.</w:t>
            </w:r>
          </w:p>
        </w:tc>
        <w:tc>
          <w:tcPr>
            <w:tcW w:w="3191" w:type="dxa"/>
          </w:tcPr>
          <w:p w:rsidR="008D0CDE" w:rsidRPr="000C2DF7" w:rsidRDefault="008D0CDE" w:rsidP="001E662F">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Реквизиты программы </w:t>
            </w:r>
            <w:proofErr w:type="spellStart"/>
            <w:r w:rsidRPr="000C2DF7">
              <w:rPr>
                <w:rFonts w:ascii="Times New Roman" w:hAnsi="Times New Roman" w:cs="Times New Roman"/>
                <w:sz w:val="24"/>
                <w:szCs w:val="24"/>
              </w:rPr>
              <w:t>энергоэффективности</w:t>
            </w:r>
            <w:proofErr w:type="spellEnd"/>
            <w:r w:rsidRPr="000C2DF7">
              <w:rPr>
                <w:rFonts w:ascii="Times New Roman" w:hAnsi="Times New Roman" w:cs="Times New Roman"/>
                <w:sz w:val="24"/>
                <w:szCs w:val="24"/>
              </w:rPr>
              <w:t xml:space="preserve"> (кем утверждена, дата утверждения, номер приказа) </w:t>
            </w:r>
            <w:hyperlink w:anchor="Par847" w:history="1">
              <w:r w:rsidRPr="000C2DF7">
                <w:rPr>
                  <w:rFonts w:ascii="Times New Roman" w:hAnsi="Times New Roman" w:cs="Times New Roman"/>
                  <w:color w:val="0000FF"/>
                  <w:sz w:val="24"/>
                  <w:szCs w:val="24"/>
                </w:rPr>
                <w:t>&lt;3&gt;</w:t>
              </w:r>
            </w:hyperlink>
          </w:p>
        </w:tc>
        <w:tc>
          <w:tcPr>
            <w:tcW w:w="1067" w:type="dxa"/>
          </w:tcPr>
          <w:p w:rsidR="008D0CDE" w:rsidRPr="000C2DF7" w:rsidRDefault="008D0CDE" w:rsidP="001E662F">
            <w:pPr>
              <w:pStyle w:val="ConsPlusNormal"/>
              <w:jc w:val="center"/>
              <w:rPr>
                <w:rFonts w:ascii="Times New Roman" w:hAnsi="Times New Roman" w:cs="Times New Roman"/>
                <w:sz w:val="24"/>
                <w:szCs w:val="24"/>
              </w:rPr>
            </w:pPr>
          </w:p>
        </w:tc>
        <w:tc>
          <w:tcPr>
            <w:tcW w:w="1763" w:type="dxa"/>
          </w:tcPr>
          <w:p w:rsidR="008D0CDE" w:rsidRPr="000C2DF7" w:rsidRDefault="008D0CDE"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Утверждена приказом Генерального директора ООО «НРСК-СИБИРЬ» от 10.11.2016 № 2-1/004</w:t>
            </w:r>
          </w:p>
        </w:tc>
        <w:tc>
          <w:tcPr>
            <w:tcW w:w="6946" w:type="dxa"/>
            <w:gridSpan w:val="6"/>
          </w:tcPr>
          <w:p w:rsidR="008D0CDE" w:rsidRDefault="008D0CDE"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Утверждена приказом Генерального директора ООО «НРСК-СИБИРЬ» от 26.03.2020 № 2-1/043</w:t>
            </w:r>
          </w:p>
        </w:tc>
      </w:tr>
      <w:tr w:rsidR="008D0CDE" w:rsidRPr="000C2DF7" w:rsidTr="008D0CDE">
        <w:trPr>
          <w:jc w:val="center"/>
        </w:trPr>
        <w:tc>
          <w:tcPr>
            <w:tcW w:w="778" w:type="dxa"/>
          </w:tcPr>
          <w:p w:rsidR="008D0CDE" w:rsidRPr="000C2DF7" w:rsidRDefault="008D0CDE" w:rsidP="001E662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3.8.</w:t>
            </w:r>
          </w:p>
        </w:tc>
        <w:tc>
          <w:tcPr>
            <w:tcW w:w="3191" w:type="dxa"/>
          </w:tcPr>
          <w:p w:rsidR="008D0CDE" w:rsidRPr="000C2DF7" w:rsidRDefault="008D0CDE" w:rsidP="001E662F">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Суммарный объем производства и потребления электрической энергии участниками оптового рынка электрической энергии </w:t>
            </w:r>
            <w:hyperlink w:anchor="Par848" w:history="1">
              <w:r w:rsidRPr="000C2DF7">
                <w:rPr>
                  <w:rFonts w:ascii="Times New Roman" w:hAnsi="Times New Roman" w:cs="Times New Roman"/>
                  <w:color w:val="0000FF"/>
                  <w:sz w:val="24"/>
                  <w:szCs w:val="24"/>
                </w:rPr>
                <w:t>&lt;4&gt;</w:t>
              </w:r>
            </w:hyperlink>
          </w:p>
        </w:tc>
        <w:tc>
          <w:tcPr>
            <w:tcW w:w="1067" w:type="dxa"/>
          </w:tcPr>
          <w:p w:rsidR="008D0CDE" w:rsidRPr="000C2DF7" w:rsidRDefault="008D0CDE" w:rsidP="001E662F">
            <w:pPr>
              <w:pStyle w:val="ConsPlusNormal"/>
              <w:jc w:val="center"/>
              <w:rPr>
                <w:rFonts w:ascii="Times New Roman" w:hAnsi="Times New Roman" w:cs="Times New Roman"/>
                <w:sz w:val="24"/>
                <w:szCs w:val="24"/>
              </w:rPr>
            </w:pPr>
            <w:proofErr w:type="spellStart"/>
            <w:r w:rsidRPr="000C2DF7">
              <w:rPr>
                <w:rFonts w:ascii="Times New Roman" w:hAnsi="Times New Roman" w:cs="Times New Roman"/>
                <w:sz w:val="24"/>
                <w:szCs w:val="24"/>
              </w:rPr>
              <w:t>МВт·ч</w:t>
            </w:r>
            <w:proofErr w:type="spellEnd"/>
          </w:p>
        </w:tc>
        <w:tc>
          <w:tcPr>
            <w:tcW w:w="1763" w:type="dxa"/>
          </w:tcPr>
          <w:p w:rsidR="008D0CDE" w:rsidRPr="000C2DF7" w:rsidRDefault="008D0CDE" w:rsidP="001E662F">
            <w:pPr>
              <w:pStyle w:val="ConsPlusNormal"/>
              <w:jc w:val="center"/>
              <w:rPr>
                <w:rFonts w:ascii="Times New Roman" w:hAnsi="Times New Roman" w:cs="Times New Roman"/>
                <w:sz w:val="24"/>
                <w:szCs w:val="24"/>
              </w:rPr>
            </w:pPr>
          </w:p>
        </w:tc>
        <w:tc>
          <w:tcPr>
            <w:tcW w:w="1418" w:type="dxa"/>
          </w:tcPr>
          <w:p w:rsidR="008D0CDE" w:rsidRPr="000C2DF7" w:rsidRDefault="008D0CDE" w:rsidP="001E662F">
            <w:pPr>
              <w:pStyle w:val="ConsPlusNormal"/>
              <w:jc w:val="center"/>
              <w:rPr>
                <w:rFonts w:ascii="Times New Roman" w:hAnsi="Times New Roman" w:cs="Times New Roman"/>
                <w:sz w:val="24"/>
                <w:szCs w:val="24"/>
              </w:rPr>
            </w:pPr>
          </w:p>
        </w:tc>
        <w:tc>
          <w:tcPr>
            <w:tcW w:w="1701" w:type="dxa"/>
            <w:shd w:val="clear" w:color="auto" w:fill="auto"/>
          </w:tcPr>
          <w:p w:rsidR="008D0CDE" w:rsidRPr="000C2DF7" w:rsidRDefault="008D0CDE" w:rsidP="001E662F">
            <w:pPr>
              <w:pStyle w:val="ConsPlusNormal"/>
              <w:jc w:val="center"/>
              <w:rPr>
                <w:rFonts w:ascii="Times New Roman" w:hAnsi="Times New Roman" w:cs="Times New Roman"/>
                <w:sz w:val="24"/>
                <w:szCs w:val="24"/>
              </w:rPr>
            </w:pPr>
          </w:p>
        </w:tc>
        <w:tc>
          <w:tcPr>
            <w:tcW w:w="1417" w:type="dxa"/>
            <w:gridSpan w:val="2"/>
            <w:shd w:val="clear" w:color="auto" w:fill="auto"/>
          </w:tcPr>
          <w:p w:rsidR="008D0CDE" w:rsidRPr="000C2DF7" w:rsidRDefault="008D0CDE" w:rsidP="001E662F">
            <w:pPr>
              <w:pStyle w:val="ConsPlusNormal"/>
              <w:jc w:val="center"/>
              <w:rPr>
                <w:rFonts w:ascii="Times New Roman" w:hAnsi="Times New Roman" w:cs="Times New Roman"/>
                <w:sz w:val="24"/>
                <w:szCs w:val="24"/>
              </w:rPr>
            </w:pPr>
          </w:p>
        </w:tc>
        <w:tc>
          <w:tcPr>
            <w:tcW w:w="1276" w:type="dxa"/>
            <w:shd w:val="clear" w:color="auto" w:fill="auto"/>
          </w:tcPr>
          <w:p w:rsidR="008D0CDE" w:rsidRPr="000C2DF7" w:rsidRDefault="008D0CDE" w:rsidP="001E662F">
            <w:pPr>
              <w:pStyle w:val="ConsPlusNormal"/>
              <w:jc w:val="center"/>
              <w:rPr>
                <w:rFonts w:ascii="Times New Roman" w:hAnsi="Times New Roman" w:cs="Times New Roman"/>
                <w:sz w:val="24"/>
                <w:szCs w:val="24"/>
              </w:rPr>
            </w:pPr>
          </w:p>
        </w:tc>
        <w:tc>
          <w:tcPr>
            <w:tcW w:w="1134" w:type="dxa"/>
          </w:tcPr>
          <w:p w:rsidR="008D0CDE" w:rsidRPr="000C2DF7" w:rsidRDefault="008D0CDE" w:rsidP="001E662F">
            <w:pPr>
              <w:pStyle w:val="ConsPlusNormal"/>
              <w:jc w:val="center"/>
              <w:rPr>
                <w:rFonts w:ascii="Times New Roman" w:hAnsi="Times New Roman" w:cs="Times New Roman"/>
                <w:sz w:val="24"/>
                <w:szCs w:val="24"/>
              </w:rPr>
            </w:pPr>
          </w:p>
        </w:tc>
      </w:tr>
      <w:tr w:rsidR="001432AD" w:rsidRPr="000C2DF7" w:rsidTr="008D0CDE">
        <w:trPr>
          <w:jc w:val="center"/>
        </w:trPr>
        <w:tc>
          <w:tcPr>
            <w:tcW w:w="778" w:type="dxa"/>
          </w:tcPr>
          <w:p w:rsidR="001432AD" w:rsidRPr="000C2DF7" w:rsidRDefault="001432AD" w:rsidP="001432AD">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w:t>
            </w:r>
          </w:p>
        </w:tc>
        <w:tc>
          <w:tcPr>
            <w:tcW w:w="3191" w:type="dxa"/>
          </w:tcPr>
          <w:p w:rsidR="001432AD" w:rsidRPr="000C2DF7" w:rsidRDefault="001432AD" w:rsidP="001432AD">
            <w:pPr>
              <w:pStyle w:val="ConsPlusNormal"/>
              <w:rPr>
                <w:rFonts w:ascii="Times New Roman" w:hAnsi="Times New Roman" w:cs="Times New Roman"/>
                <w:sz w:val="24"/>
                <w:szCs w:val="24"/>
              </w:rPr>
            </w:pPr>
            <w:r w:rsidRPr="000C2DF7">
              <w:rPr>
                <w:rFonts w:ascii="Times New Roman" w:hAnsi="Times New Roman" w:cs="Times New Roman"/>
                <w:sz w:val="24"/>
                <w:szCs w:val="24"/>
              </w:rPr>
              <w:t>Необходимая валовая выручка по регулируемым видам деятельности организации - всего</w:t>
            </w:r>
          </w:p>
        </w:tc>
        <w:tc>
          <w:tcPr>
            <w:tcW w:w="1067" w:type="dxa"/>
          </w:tcPr>
          <w:p w:rsidR="001432AD" w:rsidRPr="000C2DF7" w:rsidRDefault="001432AD" w:rsidP="001432AD">
            <w:pPr>
              <w:pStyle w:val="ConsPlusNormal"/>
              <w:jc w:val="center"/>
              <w:rPr>
                <w:rFonts w:ascii="Times New Roman" w:hAnsi="Times New Roman" w:cs="Times New Roman"/>
                <w:sz w:val="24"/>
                <w:szCs w:val="24"/>
              </w:rPr>
            </w:pPr>
          </w:p>
        </w:tc>
        <w:tc>
          <w:tcPr>
            <w:tcW w:w="1763" w:type="dxa"/>
            <w:vAlign w:val="center"/>
          </w:tcPr>
          <w:p w:rsidR="001432AD" w:rsidRPr="000C2DF7" w:rsidRDefault="001432AD" w:rsidP="001432AD">
            <w:pPr>
              <w:pStyle w:val="ConsPlusNormal"/>
              <w:jc w:val="center"/>
              <w:rPr>
                <w:rFonts w:ascii="Times New Roman" w:hAnsi="Times New Roman" w:cs="Times New Roman"/>
                <w:sz w:val="24"/>
                <w:szCs w:val="24"/>
              </w:rPr>
            </w:pPr>
            <w:r>
              <w:rPr>
                <w:rFonts w:ascii="Times New Roman" w:hAnsi="Times New Roman" w:cs="Times New Roman"/>
                <w:sz w:val="24"/>
                <w:szCs w:val="24"/>
              </w:rPr>
              <w:t>16044,08</w:t>
            </w:r>
          </w:p>
        </w:tc>
        <w:tc>
          <w:tcPr>
            <w:tcW w:w="1418" w:type="dxa"/>
            <w:vAlign w:val="center"/>
          </w:tcPr>
          <w:p w:rsidR="001432AD" w:rsidRPr="000C2DF7" w:rsidRDefault="001432AD" w:rsidP="001432AD">
            <w:pPr>
              <w:pStyle w:val="ConsPlusNormal"/>
              <w:jc w:val="center"/>
              <w:rPr>
                <w:rFonts w:ascii="Times New Roman" w:hAnsi="Times New Roman" w:cs="Times New Roman"/>
                <w:sz w:val="24"/>
                <w:szCs w:val="24"/>
              </w:rPr>
            </w:pPr>
            <w:r>
              <w:rPr>
                <w:rFonts w:ascii="Times New Roman" w:hAnsi="Times New Roman" w:cs="Times New Roman"/>
                <w:sz w:val="24"/>
                <w:szCs w:val="24"/>
              </w:rPr>
              <w:t>19052,0</w:t>
            </w:r>
          </w:p>
        </w:tc>
        <w:tc>
          <w:tcPr>
            <w:tcW w:w="1701" w:type="dxa"/>
            <w:shd w:val="clear" w:color="auto" w:fill="auto"/>
            <w:vAlign w:val="center"/>
          </w:tcPr>
          <w:p w:rsidR="001432AD" w:rsidRPr="000C2DF7" w:rsidRDefault="001432AD" w:rsidP="001432AD">
            <w:pPr>
              <w:pStyle w:val="ConsPlusNormal"/>
              <w:jc w:val="center"/>
              <w:rPr>
                <w:rFonts w:ascii="Times New Roman" w:hAnsi="Times New Roman" w:cs="Times New Roman"/>
                <w:sz w:val="24"/>
                <w:szCs w:val="24"/>
              </w:rPr>
            </w:pPr>
            <w:r>
              <w:rPr>
                <w:rFonts w:ascii="Times New Roman" w:hAnsi="Times New Roman" w:cs="Times New Roman"/>
                <w:sz w:val="24"/>
                <w:szCs w:val="24"/>
              </w:rPr>
              <w:t>21897,97</w:t>
            </w:r>
          </w:p>
        </w:tc>
        <w:tc>
          <w:tcPr>
            <w:tcW w:w="1417" w:type="dxa"/>
            <w:gridSpan w:val="2"/>
            <w:shd w:val="clear" w:color="auto" w:fill="auto"/>
            <w:vAlign w:val="center"/>
          </w:tcPr>
          <w:p w:rsidR="001432AD" w:rsidRPr="000C2DF7" w:rsidRDefault="001432AD" w:rsidP="001432AD">
            <w:pPr>
              <w:pStyle w:val="ConsPlusNormal"/>
              <w:jc w:val="center"/>
              <w:rPr>
                <w:rFonts w:ascii="Times New Roman" w:hAnsi="Times New Roman" w:cs="Times New Roman"/>
                <w:sz w:val="24"/>
                <w:szCs w:val="24"/>
              </w:rPr>
            </w:pPr>
            <w:r>
              <w:rPr>
                <w:rFonts w:ascii="Times New Roman" w:hAnsi="Times New Roman" w:cs="Times New Roman"/>
                <w:sz w:val="24"/>
                <w:szCs w:val="24"/>
              </w:rPr>
              <w:t>22235,50</w:t>
            </w:r>
          </w:p>
        </w:tc>
        <w:tc>
          <w:tcPr>
            <w:tcW w:w="1276" w:type="dxa"/>
            <w:shd w:val="clear" w:color="auto" w:fill="auto"/>
            <w:vAlign w:val="center"/>
          </w:tcPr>
          <w:p w:rsidR="001432AD" w:rsidRPr="000C2DF7" w:rsidRDefault="001432AD" w:rsidP="001432AD">
            <w:pPr>
              <w:pStyle w:val="ConsPlusNormal"/>
              <w:jc w:val="center"/>
              <w:rPr>
                <w:rFonts w:ascii="Times New Roman" w:hAnsi="Times New Roman" w:cs="Times New Roman"/>
                <w:sz w:val="24"/>
                <w:szCs w:val="24"/>
              </w:rPr>
            </w:pPr>
            <w:r>
              <w:rPr>
                <w:rFonts w:ascii="Times New Roman" w:hAnsi="Times New Roman" w:cs="Times New Roman"/>
                <w:sz w:val="24"/>
                <w:szCs w:val="24"/>
              </w:rPr>
              <w:t>22959,68</w:t>
            </w:r>
          </w:p>
        </w:tc>
        <w:tc>
          <w:tcPr>
            <w:tcW w:w="1134" w:type="dxa"/>
            <w:vAlign w:val="center"/>
          </w:tcPr>
          <w:p w:rsidR="001432AD" w:rsidRDefault="001432AD" w:rsidP="001432AD">
            <w:pPr>
              <w:pStyle w:val="ConsPlusNormal"/>
              <w:jc w:val="center"/>
              <w:rPr>
                <w:rFonts w:ascii="Times New Roman" w:hAnsi="Times New Roman" w:cs="Times New Roman"/>
                <w:sz w:val="24"/>
                <w:szCs w:val="24"/>
              </w:rPr>
            </w:pPr>
            <w:r>
              <w:rPr>
                <w:rFonts w:ascii="Times New Roman" w:hAnsi="Times New Roman" w:cs="Times New Roman"/>
                <w:sz w:val="24"/>
                <w:szCs w:val="24"/>
              </w:rPr>
              <w:t>24881,26</w:t>
            </w:r>
          </w:p>
        </w:tc>
      </w:tr>
      <w:tr w:rsidR="008D0CDE" w:rsidRPr="000C2DF7" w:rsidTr="008D0CDE">
        <w:trPr>
          <w:jc w:val="center"/>
        </w:trPr>
        <w:tc>
          <w:tcPr>
            <w:tcW w:w="778" w:type="dxa"/>
          </w:tcPr>
          <w:p w:rsidR="008D0CDE" w:rsidRPr="000C2DF7" w:rsidRDefault="008D0CDE" w:rsidP="001E662F">
            <w:pPr>
              <w:pStyle w:val="ConsPlusNormal"/>
              <w:jc w:val="center"/>
              <w:rPr>
                <w:rFonts w:ascii="Times New Roman" w:hAnsi="Times New Roman" w:cs="Times New Roman"/>
                <w:sz w:val="24"/>
                <w:szCs w:val="24"/>
              </w:rPr>
            </w:pPr>
            <w:bookmarkStart w:id="0" w:name="Par735"/>
            <w:bookmarkEnd w:id="0"/>
            <w:r w:rsidRPr="000C2DF7">
              <w:rPr>
                <w:rFonts w:ascii="Times New Roman" w:hAnsi="Times New Roman" w:cs="Times New Roman"/>
                <w:sz w:val="24"/>
                <w:szCs w:val="24"/>
              </w:rPr>
              <w:t>4.1.</w:t>
            </w:r>
          </w:p>
        </w:tc>
        <w:tc>
          <w:tcPr>
            <w:tcW w:w="3191" w:type="dxa"/>
          </w:tcPr>
          <w:p w:rsidR="008D0CDE" w:rsidRPr="000C2DF7" w:rsidRDefault="008D0CDE" w:rsidP="001E662F">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Расходы, связанные с производством и реализацией </w:t>
            </w:r>
            <w:hyperlink w:anchor="Par846" w:history="1">
              <w:r w:rsidRPr="000C2DF7">
                <w:rPr>
                  <w:rFonts w:ascii="Times New Roman" w:hAnsi="Times New Roman" w:cs="Times New Roman"/>
                  <w:color w:val="0000FF"/>
                  <w:sz w:val="24"/>
                  <w:szCs w:val="24"/>
                </w:rPr>
                <w:t>&lt;2&gt;</w:t>
              </w:r>
            </w:hyperlink>
            <w:r w:rsidRPr="000C2DF7">
              <w:rPr>
                <w:rFonts w:ascii="Times New Roman" w:hAnsi="Times New Roman" w:cs="Times New Roman"/>
                <w:sz w:val="24"/>
                <w:szCs w:val="24"/>
              </w:rPr>
              <w:t xml:space="preserve">, </w:t>
            </w:r>
            <w:hyperlink w:anchor="Par848" w:history="1">
              <w:r w:rsidRPr="000C2DF7">
                <w:rPr>
                  <w:rFonts w:ascii="Times New Roman" w:hAnsi="Times New Roman" w:cs="Times New Roman"/>
                  <w:color w:val="0000FF"/>
                  <w:sz w:val="24"/>
                  <w:szCs w:val="24"/>
                </w:rPr>
                <w:t>&lt;4&gt;</w:t>
              </w:r>
            </w:hyperlink>
            <w:r w:rsidRPr="000C2DF7">
              <w:rPr>
                <w:rFonts w:ascii="Times New Roman" w:hAnsi="Times New Roman" w:cs="Times New Roman"/>
                <w:sz w:val="24"/>
                <w:szCs w:val="24"/>
              </w:rPr>
              <w:t xml:space="preserve">; подконтрольные расходы </w:t>
            </w:r>
            <w:hyperlink w:anchor="Par847" w:history="1">
              <w:r w:rsidRPr="000C2DF7">
                <w:rPr>
                  <w:rFonts w:ascii="Times New Roman" w:hAnsi="Times New Roman" w:cs="Times New Roman"/>
                  <w:color w:val="0000FF"/>
                  <w:sz w:val="24"/>
                  <w:szCs w:val="24"/>
                </w:rPr>
                <w:t>&lt;3&gt;</w:t>
              </w:r>
            </w:hyperlink>
            <w:r w:rsidRPr="000C2DF7">
              <w:rPr>
                <w:rFonts w:ascii="Times New Roman" w:hAnsi="Times New Roman" w:cs="Times New Roman"/>
                <w:sz w:val="24"/>
                <w:szCs w:val="24"/>
              </w:rPr>
              <w:t xml:space="preserve"> - всего</w:t>
            </w:r>
          </w:p>
        </w:tc>
        <w:tc>
          <w:tcPr>
            <w:tcW w:w="1067" w:type="dxa"/>
          </w:tcPr>
          <w:p w:rsidR="008D0CDE" w:rsidRPr="000C2DF7" w:rsidRDefault="008D0CDE" w:rsidP="001E662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763" w:type="dxa"/>
            <w:vAlign w:val="center"/>
          </w:tcPr>
          <w:p w:rsidR="008D0CDE" w:rsidRPr="000C2DF7" w:rsidRDefault="008D0CDE"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6161,56</w:t>
            </w:r>
          </w:p>
        </w:tc>
        <w:tc>
          <w:tcPr>
            <w:tcW w:w="1418" w:type="dxa"/>
            <w:vAlign w:val="center"/>
          </w:tcPr>
          <w:p w:rsidR="008D0CDE" w:rsidRPr="000C2DF7" w:rsidRDefault="008D0CDE"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6295,8</w:t>
            </w:r>
          </w:p>
        </w:tc>
        <w:tc>
          <w:tcPr>
            <w:tcW w:w="1701" w:type="dxa"/>
            <w:shd w:val="clear" w:color="auto" w:fill="auto"/>
            <w:vAlign w:val="center"/>
          </w:tcPr>
          <w:p w:rsidR="008D0CDE" w:rsidRPr="000C2DF7" w:rsidRDefault="001432AD"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6684,1</w:t>
            </w:r>
          </w:p>
        </w:tc>
        <w:tc>
          <w:tcPr>
            <w:tcW w:w="1417" w:type="dxa"/>
            <w:gridSpan w:val="2"/>
            <w:shd w:val="clear" w:color="auto" w:fill="auto"/>
            <w:vAlign w:val="center"/>
          </w:tcPr>
          <w:p w:rsidR="008D0CDE" w:rsidRPr="000C2DF7" w:rsidRDefault="001432AD"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6954,7</w:t>
            </w:r>
          </w:p>
        </w:tc>
        <w:tc>
          <w:tcPr>
            <w:tcW w:w="1276" w:type="dxa"/>
            <w:shd w:val="clear" w:color="auto" w:fill="auto"/>
            <w:vAlign w:val="center"/>
          </w:tcPr>
          <w:p w:rsidR="008D0CDE" w:rsidRPr="000C2DF7" w:rsidRDefault="001432AD"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7236,1</w:t>
            </w:r>
          </w:p>
        </w:tc>
        <w:tc>
          <w:tcPr>
            <w:tcW w:w="1134" w:type="dxa"/>
            <w:vAlign w:val="center"/>
          </w:tcPr>
          <w:p w:rsidR="008D0CDE" w:rsidRDefault="001432AD"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7528,9</w:t>
            </w:r>
          </w:p>
        </w:tc>
      </w:tr>
      <w:tr w:rsidR="008D0CDE" w:rsidRPr="000C2DF7" w:rsidTr="008D0CDE">
        <w:trPr>
          <w:jc w:val="center"/>
        </w:trPr>
        <w:tc>
          <w:tcPr>
            <w:tcW w:w="778" w:type="dxa"/>
          </w:tcPr>
          <w:p w:rsidR="008D0CDE" w:rsidRPr="000C2DF7" w:rsidRDefault="008D0CDE" w:rsidP="001E662F">
            <w:pPr>
              <w:pStyle w:val="ConsPlusNormal"/>
              <w:jc w:val="center"/>
              <w:rPr>
                <w:rFonts w:ascii="Times New Roman" w:hAnsi="Times New Roman" w:cs="Times New Roman"/>
                <w:sz w:val="24"/>
                <w:szCs w:val="24"/>
              </w:rPr>
            </w:pPr>
          </w:p>
        </w:tc>
        <w:tc>
          <w:tcPr>
            <w:tcW w:w="3191" w:type="dxa"/>
          </w:tcPr>
          <w:p w:rsidR="008D0CDE" w:rsidRPr="000C2DF7" w:rsidRDefault="008D0CDE" w:rsidP="001E662F">
            <w:pPr>
              <w:pStyle w:val="ConsPlusNormal"/>
              <w:rPr>
                <w:rFonts w:ascii="Times New Roman" w:hAnsi="Times New Roman" w:cs="Times New Roman"/>
                <w:sz w:val="24"/>
                <w:szCs w:val="24"/>
              </w:rPr>
            </w:pPr>
            <w:r w:rsidRPr="000C2DF7">
              <w:rPr>
                <w:rFonts w:ascii="Times New Roman" w:hAnsi="Times New Roman" w:cs="Times New Roman"/>
                <w:sz w:val="24"/>
                <w:szCs w:val="24"/>
              </w:rPr>
              <w:t>в том числе:</w:t>
            </w:r>
          </w:p>
        </w:tc>
        <w:tc>
          <w:tcPr>
            <w:tcW w:w="1067" w:type="dxa"/>
          </w:tcPr>
          <w:p w:rsidR="008D0CDE" w:rsidRPr="000C2DF7" w:rsidRDefault="008D0CDE" w:rsidP="001E662F">
            <w:pPr>
              <w:pStyle w:val="ConsPlusNormal"/>
              <w:jc w:val="center"/>
              <w:rPr>
                <w:rFonts w:ascii="Times New Roman" w:hAnsi="Times New Roman" w:cs="Times New Roman"/>
                <w:sz w:val="24"/>
                <w:szCs w:val="24"/>
              </w:rPr>
            </w:pPr>
          </w:p>
        </w:tc>
        <w:tc>
          <w:tcPr>
            <w:tcW w:w="1763" w:type="dxa"/>
          </w:tcPr>
          <w:p w:rsidR="008D0CDE" w:rsidRPr="000C2DF7" w:rsidRDefault="008D0CDE" w:rsidP="001E662F">
            <w:pPr>
              <w:pStyle w:val="ConsPlusNormal"/>
              <w:jc w:val="center"/>
              <w:rPr>
                <w:rFonts w:ascii="Times New Roman" w:hAnsi="Times New Roman" w:cs="Times New Roman"/>
                <w:sz w:val="24"/>
                <w:szCs w:val="24"/>
              </w:rPr>
            </w:pPr>
          </w:p>
        </w:tc>
        <w:tc>
          <w:tcPr>
            <w:tcW w:w="1418" w:type="dxa"/>
          </w:tcPr>
          <w:p w:rsidR="008D0CDE" w:rsidRPr="000C2DF7" w:rsidRDefault="008D0CDE" w:rsidP="001E662F">
            <w:pPr>
              <w:pStyle w:val="ConsPlusNormal"/>
              <w:jc w:val="center"/>
              <w:rPr>
                <w:rFonts w:ascii="Times New Roman" w:hAnsi="Times New Roman" w:cs="Times New Roman"/>
                <w:sz w:val="24"/>
                <w:szCs w:val="24"/>
              </w:rPr>
            </w:pPr>
          </w:p>
        </w:tc>
        <w:tc>
          <w:tcPr>
            <w:tcW w:w="1701" w:type="dxa"/>
            <w:shd w:val="clear" w:color="auto" w:fill="auto"/>
          </w:tcPr>
          <w:p w:rsidR="008D0CDE" w:rsidRPr="000C2DF7" w:rsidRDefault="008D0CDE" w:rsidP="001E662F">
            <w:pPr>
              <w:pStyle w:val="ConsPlusNormal"/>
              <w:jc w:val="center"/>
              <w:rPr>
                <w:rFonts w:ascii="Times New Roman" w:hAnsi="Times New Roman" w:cs="Times New Roman"/>
                <w:sz w:val="24"/>
                <w:szCs w:val="24"/>
              </w:rPr>
            </w:pPr>
          </w:p>
        </w:tc>
        <w:tc>
          <w:tcPr>
            <w:tcW w:w="1417" w:type="dxa"/>
            <w:gridSpan w:val="2"/>
            <w:shd w:val="clear" w:color="auto" w:fill="auto"/>
          </w:tcPr>
          <w:p w:rsidR="008D0CDE" w:rsidRPr="000C2DF7" w:rsidRDefault="008D0CDE" w:rsidP="001E662F">
            <w:pPr>
              <w:pStyle w:val="ConsPlusNormal"/>
              <w:jc w:val="center"/>
              <w:rPr>
                <w:rFonts w:ascii="Times New Roman" w:hAnsi="Times New Roman" w:cs="Times New Roman"/>
                <w:sz w:val="24"/>
                <w:szCs w:val="24"/>
              </w:rPr>
            </w:pPr>
          </w:p>
        </w:tc>
        <w:tc>
          <w:tcPr>
            <w:tcW w:w="1276" w:type="dxa"/>
            <w:shd w:val="clear" w:color="auto" w:fill="auto"/>
          </w:tcPr>
          <w:p w:rsidR="008D0CDE" w:rsidRPr="000C2DF7" w:rsidRDefault="008D0CDE" w:rsidP="001E662F">
            <w:pPr>
              <w:pStyle w:val="ConsPlusNormal"/>
              <w:jc w:val="center"/>
              <w:rPr>
                <w:rFonts w:ascii="Times New Roman" w:hAnsi="Times New Roman" w:cs="Times New Roman"/>
                <w:sz w:val="24"/>
                <w:szCs w:val="24"/>
              </w:rPr>
            </w:pPr>
          </w:p>
        </w:tc>
        <w:tc>
          <w:tcPr>
            <w:tcW w:w="1134" w:type="dxa"/>
          </w:tcPr>
          <w:p w:rsidR="008D0CDE" w:rsidRPr="000C2DF7" w:rsidRDefault="008D0CDE" w:rsidP="001E662F">
            <w:pPr>
              <w:pStyle w:val="ConsPlusNormal"/>
              <w:jc w:val="center"/>
              <w:rPr>
                <w:rFonts w:ascii="Times New Roman" w:hAnsi="Times New Roman" w:cs="Times New Roman"/>
                <w:sz w:val="24"/>
                <w:szCs w:val="24"/>
              </w:rPr>
            </w:pPr>
          </w:p>
        </w:tc>
      </w:tr>
      <w:tr w:rsidR="001432AD" w:rsidRPr="000C2DF7" w:rsidTr="008D0CDE">
        <w:trPr>
          <w:jc w:val="center"/>
        </w:trPr>
        <w:tc>
          <w:tcPr>
            <w:tcW w:w="778" w:type="dxa"/>
          </w:tcPr>
          <w:p w:rsidR="001432AD" w:rsidRPr="000C2DF7" w:rsidRDefault="001432AD" w:rsidP="001432AD">
            <w:pPr>
              <w:pStyle w:val="ConsPlusNormal"/>
              <w:jc w:val="center"/>
              <w:rPr>
                <w:rFonts w:ascii="Times New Roman" w:hAnsi="Times New Roman" w:cs="Times New Roman"/>
                <w:sz w:val="24"/>
                <w:szCs w:val="24"/>
              </w:rPr>
            </w:pPr>
          </w:p>
        </w:tc>
        <w:tc>
          <w:tcPr>
            <w:tcW w:w="3191" w:type="dxa"/>
          </w:tcPr>
          <w:p w:rsidR="001432AD" w:rsidRPr="000C2DF7" w:rsidRDefault="001432AD" w:rsidP="001432AD">
            <w:pPr>
              <w:pStyle w:val="ConsPlusNormal"/>
              <w:rPr>
                <w:rFonts w:ascii="Times New Roman" w:hAnsi="Times New Roman" w:cs="Times New Roman"/>
                <w:sz w:val="24"/>
                <w:szCs w:val="24"/>
              </w:rPr>
            </w:pPr>
            <w:r w:rsidRPr="000C2DF7">
              <w:rPr>
                <w:rFonts w:ascii="Times New Roman" w:hAnsi="Times New Roman" w:cs="Times New Roman"/>
                <w:sz w:val="24"/>
                <w:szCs w:val="24"/>
              </w:rPr>
              <w:t>оплата труда</w:t>
            </w:r>
          </w:p>
        </w:tc>
        <w:tc>
          <w:tcPr>
            <w:tcW w:w="1067" w:type="dxa"/>
          </w:tcPr>
          <w:p w:rsidR="001432AD" w:rsidRPr="000C2DF7" w:rsidRDefault="001432AD" w:rsidP="001432AD">
            <w:pPr>
              <w:pStyle w:val="ConsPlusNormal"/>
              <w:jc w:val="center"/>
              <w:rPr>
                <w:rFonts w:ascii="Times New Roman" w:hAnsi="Times New Roman" w:cs="Times New Roman"/>
                <w:sz w:val="24"/>
                <w:szCs w:val="24"/>
              </w:rPr>
            </w:pPr>
          </w:p>
        </w:tc>
        <w:tc>
          <w:tcPr>
            <w:tcW w:w="1763" w:type="dxa"/>
          </w:tcPr>
          <w:p w:rsidR="001432AD" w:rsidRPr="000C2DF7" w:rsidRDefault="001432AD" w:rsidP="001432AD">
            <w:pPr>
              <w:pStyle w:val="ConsPlusNormal"/>
              <w:jc w:val="center"/>
              <w:rPr>
                <w:rFonts w:ascii="Times New Roman" w:hAnsi="Times New Roman" w:cs="Times New Roman"/>
                <w:sz w:val="24"/>
                <w:szCs w:val="24"/>
              </w:rPr>
            </w:pPr>
          </w:p>
        </w:tc>
        <w:tc>
          <w:tcPr>
            <w:tcW w:w="1418" w:type="dxa"/>
          </w:tcPr>
          <w:p w:rsidR="001432AD" w:rsidRPr="000C2DF7" w:rsidRDefault="001432AD" w:rsidP="001432AD">
            <w:pPr>
              <w:pStyle w:val="ConsPlusNormal"/>
              <w:jc w:val="center"/>
              <w:rPr>
                <w:rFonts w:ascii="Times New Roman" w:hAnsi="Times New Roman" w:cs="Times New Roman"/>
                <w:sz w:val="24"/>
                <w:szCs w:val="24"/>
              </w:rPr>
            </w:pPr>
            <w:r>
              <w:rPr>
                <w:rFonts w:ascii="Times New Roman" w:hAnsi="Times New Roman" w:cs="Times New Roman"/>
                <w:sz w:val="24"/>
                <w:szCs w:val="24"/>
              </w:rPr>
              <w:t>3502,7</w:t>
            </w:r>
          </w:p>
        </w:tc>
        <w:tc>
          <w:tcPr>
            <w:tcW w:w="1701" w:type="dxa"/>
            <w:shd w:val="clear" w:color="auto" w:fill="auto"/>
          </w:tcPr>
          <w:p w:rsidR="001432AD" w:rsidRPr="000C2DF7" w:rsidRDefault="001432AD" w:rsidP="001432AD">
            <w:pPr>
              <w:pStyle w:val="ConsPlusNormal"/>
              <w:jc w:val="center"/>
              <w:rPr>
                <w:rFonts w:ascii="Times New Roman" w:hAnsi="Times New Roman" w:cs="Times New Roman"/>
                <w:sz w:val="24"/>
                <w:szCs w:val="24"/>
              </w:rPr>
            </w:pPr>
            <w:r>
              <w:rPr>
                <w:rFonts w:ascii="Times New Roman" w:hAnsi="Times New Roman" w:cs="Times New Roman"/>
                <w:sz w:val="24"/>
                <w:szCs w:val="24"/>
              </w:rPr>
              <w:t>3803,86</w:t>
            </w:r>
          </w:p>
        </w:tc>
        <w:tc>
          <w:tcPr>
            <w:tcW w:w="1417" w:type="dxa"/>
            <w:gridSpan w:val="2"/>
            <w:shd w:val="clear" w:color="auto" w:fill="auto"/>
          </w:tcPr>
          <w:p w:rsidR="001432AD" w:rsidRPr="000C2DF7" w:rsidRDefault="001432AD" w:rsidP="001432AD">
            <w:pPr>
              <w:pStyle w:val="ConsPlusNormal"/>
              <w:jc w:val="center"/>
              <w:rPr>
                <w:rFonts w:ascii="Times New Roman" w:hAnsi="Times New Roman" w:cs="Times New Roman"/>
                <w:sz w:val="24"/>
                <w:szCs w:val="24"/>
              </w:rPr>
            </w:pPr>
            <w:r>
              <w:rPr>
                <w:rFonts w:ascii="Times New Roman" w:hAnsi="Times New Roman" w:cs="Times New Roman"/>
                <w:sz w:val="24"/>
                <w:szCs w:val="24"/>
              </w:rPr>
              <w:t>3957,88</w:t>
            </w:r>
          </w:p>
        </w:tc>
        <w:tc>
          <w:tcPr>
            <w:tcW w:w="1276" w:type="dxa"/>
            <w:shd w:val="clear" w:color="auto" w:fill="auto"/>
          </w:tcPr>
          <w:p w:rsidR="001432AD" w:rsidRPr="000C2DF7" w:rsidRDefault="001432AD" w:rsidP="001432AD">
            <w:pPr>
              <w:pStyle w:val="ConsPlusNormal"/>
              <w:jc w:val="center"/>
              <w:rPr>
                <w:rFonts w:ascii="Times New Roman" w:hAnsi="Times New Roman" w:cs="Times New Roman"/>
                <w:sz w:val="24"/>
                <w:szCs w:val="24"/>
              </w:rPr>
            </w:pPr>
            <w:r>
              <w:rPr>
                <w:rFonts w:ascii="Times New Roman" w:hAnsi="Times New Roman" w:cs="Times New Roman"/>
                <w:sz w:val="24"/>
                <w:szCs w:val="24"/>
              </w:rPr>
              <w:t>4118,01</w:t>
            </w:r>
          </w:p>
        </w:tc>
        <w:tc>
          <w:tcPr>
            <w:tcW w:w="1134" w:type="dxa"/>
          </w:tcPr>
          <w:p w:rsidR="001432AD" w:rsidRPr="000C2DF7" w:rsidRDefault="001432AD" w:rsidP="001432AD">
            <w:pPr>
              <w:pStyle w:val="ConsPlusNormal"/>
              <w:jc w:val="center"/>
              <w:rPr>
                <w:rFonts w:ascii="Times New Roman" w:hAnsi="Times New Roman" w:cs="Times New Roman"/>
                <w:sz w:val="24"/>
                <w:szCs w:val="24"/>
              </w:rPr>
            </w:pPr>
            <w:r>
              <w:rPr>
                <w:rFonts w:ascii="Times New Roman" w:hAnsi="Times New Roman" w:cs="Times New Roman"/>
                <w:sz w:val="24"/>
                <w:szCs w:val="24"/>
              </w:rPr>
              <w:t>4284,62</w:t>
            </w:r>
          </w:p>
        </w:tc>
      </w:tr>
      <w:tr w:rsidR="008D0CDE" w:rsidRPr="000C2DF7" w:rsidTr="008D0CDE">
        <w:trPr>
          <w:jc w:val="center"/>
        </w:trPr>
        <w:tc>
          <w:tcPr>
            <w:tcW w:w="778" w:type="dxa"/>
          </w:tcPr>
          <w:p w:rsidR="008D0CDE" w:rsidRPr="000C2DF7" w:rsidRDefault="008D0CDE" w:rsidP="001E662F">
            <w:pPr>
              <w:pStyle w:val="ConsPlusNormal"/>
              <w:jc w:val="center"/>
              <w:rPr>
                <w:rFonts w:ascii="Times New Roman" w:hAnsi="Times New Roman" w:cs="Times New Roman"/>
                <w:sz w:val="24"/>
                <w:szCs w:val="24"/>
              </w:rPr>
            </w:pPr>
          </w:p>
        </w:tc>
        <w:tc>
          <w:tcPr>
            <w:tcW w:w="3191" w:type="dxa"/>
          </w:tcPr>
          <w:p w:rsidR="008D0CDE" w:rsidRPr="000C2DF7" w:rsidRDefault="008D0CDE" w:rsidP="001E662F">
            <w:pPr>
              <w:pStyle w:val="ConsPlusNormal"/>
              <w:rPr>
                <w:rFonts w:ascii="Times New Roman" w:hAnsi="Times New Roman" w:cs="Times New Roman"/>
                <w:sz w:val="24"/>
                <w:szCs w:val="24"/>
              </w:rPr>
            </w:pPr>
            <w:r w:rsidRPr="000C2DF7">
              <w:rPr>
                <w:rFonts w:ascii="Times New Roman" w:hAnsi="Times New Roman" w:cs="Times New Roman"/>
                <w:sz w:val="24"/>
                <w:szCs w:val="24"/>
              </w:rPr>
              <w:t>ремонт основных фондов</w:t>
            </w:r>
          </w:p>
        </w:tc>
        <w:tc>
          <w:tcPr>
            <w:tcW w:w="1067" w:type="dxa"/>
          </w:tcPr>
          <w:p w:rsidR="008D0CDE" w:rsidRPr="000C2DF7" w:rsidRDefault="008D0CDE" w:rsidP="001E662F">
            <w:pPr>
              <w:pStyle w:val="ConsPlusNormal"/>
              <w:jc w:val="center"/>
              <w:rPr>
                <w:rFonts w:ascii="Times New Roman" w:hAnsi="Times New Roman" w:cs="Times New Roman"/>
                <w:sz w:val="24"/>
                <w:szCs w:val="24"/>
              </w:rPr>
            </w:pPr>
          </w:p>
        </w:tc>
        <w:tc>
          <w:tcPr>
            <w:tcW w:w="1763" w:type="dxa"/>
          </w:tcPr>
          <w:p w:rsidR="008D0CDE" w:rsidRPr="000C2DF7" w:rsidRDefault="008D0CDE" w:rsidP="001E662F">
            <w:pPr>
              <w:pStyle w:val="ConsPlusNormal"/>
              <w:jc w:val="center"/>
              <w:rPr>
                <w:rFonts w:ascii="Times New Roman" w:hAnsi="Times New Roman" w:cs="Times New Roman"/>
                <w:sz w:val="24"/>
                <w:szCs w:val="24"/>
              </w:rPr>
            </w:pPr>
          </w:p>
        </w:tc>
        <w:tc>
          <w:tcPr>
            <w:tcW w:w="1418" w:type="dxa"/>
          </w:tcPr>
          <w:p w:rsidR="008D0CDE" w:rsidRPr="000C2DF7" w:rsidRDefault="008D0CDE" w:rsidP="001E662F">
            <w:pPr>
              <w:pStyle w:val="ConsPlusNormal"/>
              <w:jc w:val="center"/>
              <w:rPr>
                <w:rFonts w:ascii="Times New Roman" w:hAnsi="Times New Roman" w:cs="Times New Roman"/>
                <w:sz w:val="24"/>
                <w:szCs w:val="24"/>
              </w:rPr>
            </w:pPr>
          </w:p>
        </w:tc>
        <w:tc>
          <w:tcPr>
            <w:tcW w:w="1701" w:type="dxa"/>
            <w:shd w:val="clear" w:color="auto" w:fill="auto"/>
          </w:tcPr>
          <w:p w:rsidR="008D0CDE" w:rsidRPr="000C2DF7" w:rsidRDefault="008D0CDE" w:rsidP="001E662F">
            <w:pPr>
              <w:pStyle w:val="ConsPlusNormal"/>
              <w:jc w:val="center"/>
              <w:rPr>
                <w:rFonts w:ascii="Times New Roman" w:hAnsi="Times New Roman" w:cs="Times New Roman"/>
                <w:sz w:val="24"/>
                <w:szCs w:val="24"/>
              </w:rPr>
            </w:pPr>
          </w:p>
        </w:tc>
        <w:tc>
          <w:tcPr>
            <w:tcW w:w="1417" w:type="dxa"/>
            <w:gridSpan w:val="2"/>
            <w:shd w:val="clear" w:color="auto" w:fill="auto"/>
          </w:tcPr>
          <w:p w:rsidR="008D0CDE" w:rsidRPr="000C2DF7" w:rsidRDefault="008D0CDE" w:rsidP="001E662F">
            <w:pPr>
              <w:pStyle w:val="ConsPlusNormal"/>
              <w:jc w:val="center"/>
              <w:rPr>
                <w:rFonts w:ascii="Times New Roman" w:hAnsi="Times New Roman" w:cs="Times New Roman"/>
                <w:sz w:val="24"/>
                <w:szCs w:val="24"/>
              </w:rPr>
            </w:pPr>
          </w:p>
        </w:tc>
        <w:tc>
          <w:tcPr>
            <w:tcW w:w="1276" w:type="dxa"/>
            <w:shd w:val="clear" w:color="auto" w:fill="auto"/>
          </w:tcPr>
          <w:p w:rsidR="008D0CDE" w:rsidRPr="000C2DF7" w:rsidRDefault="008D0CDE" w:rsidP="001E662F">
            <w:pPr>
              <w:pStyle w:val="ConsPlusNormal"/>
              <w:jc w:val="center"/>
              <w:rPr>
                <w:rFonts w:ascii="Times New Roman" w:hAnsi="Times New Roman" w:cs="Times New Roman"/>
                <w:sz w:val="24"/>
                <w:szCs w:val="24"/>
              </w:rPr>
            </w:pPr>
          </w:p>
        </w:tc>
        <w:tc>
          <w:tcPr>
            <w:tcW w:w="1134" w:type="dxa"/>
          </w:tcPr>
          <w:p w:rsidR="008D0CDE" w:rsidRPr="000C2DF7" w:rsidRDefault="008D0CDE" w:rsidP="001E662F">
            <w:pPr>
              <w:pStyle w:val="ConsPlusNormal"/>
              <w:jc w:val="center"/>
              <w:rPr>
                <w:rFonts w:ascii="Times New Roman" w:hAnsi="Times New Roman" w:cs="Times New Roman"/>
                <w:sz w:val="24"/>
                <w:szCs w:val="24"/>
              </w:rPr>
            </w:pPr>
          </w:p>
        </w:tc>
      </w:tr>
      <w:tr w:rsidR="008D0CDE" w:rsidRPr="000C2DF7" w:rsidTr="008D0CDE">
        <w:trPr>
          <w:jc w:val="center"/>
        </w:trPr>
        <w:tc>
          <w:tcPr>
            <w:tcW w:w="778" w:type="dxa"/>
          </w:tcPr>
          <w:p w:rsidR="008D0CDE" w:rsidRPr="000C2DF7" w:rsidRDefault="008D0CDE" w:rsidP="001E662F">
            <w:pPr>
              <w:pStyle w:val="ConsPlusNormal"/>
              <w:jc w:val="center"/>
              <w:rPr>
                <w:rFonts w:ascii="Times New Roman" w:hAnsi="Times New Roman" w:cs="Times New Roman"/>
                <w:sz w:val="24"/>
                <w:szCs w:val="24"/>
              </w:rPr>
            </w:pPr>
          </w:p>
        </w:tc>
        <w:tc>
          <w:tcPr>
            <w:tcW w:w="3191" w:type="dxa"/>
          </w:tcPr>
          <w:p w:rsidR="008D0CDE" w:rsidRPr="000C2DF7" w:rsidRDefault="008D0CDE" w:rsidP="001E662F">
            <w:pPr>
              <w:pStyle w:val="ConsPlusNormal"/>
              <w:rPr>
                <w:rFonts w:ascii="Times New Roman" w:hAnsi="Times New Roman" w:cs="Times New Roman"/>
                <w:sz w:val="24"/>
                <w:szCs w:val="24"/>
              </w:rPr>
            </w:pPr>
            <w:r w:rsidRPr="000C2DF7">
              <w:rPr>
                <w:rFonts w:ascii="Times New Roman" w:hAnsi="Times New Roman" w:cs="Times New Roman"/>
                <w:sz w:val="24"/>
                <w:szCs w:val="24"/>
              </w:rPr>
              <w:t>материальные затраты</w:t>
            </w:r>
          </w:p>
        </w:tc>
        <w:tc>
          <w:tcPr>
            <w:tcW w:w="1067" w:type="dxa"/>
          </w:tcPr>
          <w:p w:rsidR="008D0CDE" w:rsidRPr="000C2DF7" w:rsidRDefault="008D0CDE" w:rsidP="001E662F">
            <w:pPr>
              <w:pStyle w:val="ConsPlusNormal"/>
              <w:jc w:val="center"/>
              <w:rPr>
                <w:rFonts w:ascii="Times New Roman" w:hAnsi="Times New Roman" w:cs="Times New Roman"/>
                <w:sz w:val="24"/>
                <w:szCs w:val="24"/>
              </w:rPr>
            </w:pPr>
          </w:p>
        </w:tc>
        <w:tc>
          <w:tcPr>
            <w:tcW w:w="1763" w:type="dxa"/>
          </w:tcPr>
          <w:p w:rsidR="008D0CDE" w:rsidRPr="000C2DF7" w:rsidRDefault="008D0CDE" w:rsidP="001E662F">
            <w:pPr>
              <w:pStyle w:val="ConsPlusNormal"/>
              <w:jc w:val="center"/>
              <w:rPr>
                <w:rFonts w:ascii="Times New Roman" w:hAnsi="Times New Roman" w:cs="Times New Roman"/>
                <w:sz w:val="24"/>
                <w:szCs w:val="24"/>
              </w:rPr>
            </w:pPr>
          </w:p>
        </w:tc>
        <w:tc>
          <w:tcPr>
            <w:tcW w:w="1418" w:type="dxa"/>
          </w:tcPr>
          <w:p w:rsidR="008D0CDE" w:rsidRPr="000C2DF7" w:rsidRDefault="008D0CDE" w:rsidP="001E662F">
            <w:pPr>
              <w:pStyle w:val="ConsPlusNormal"/>
              <w:jc w:val="center"/>
              <w:rPr>
                <w:rFonts w:ascii="Times New Roman" w:hAnsi="Times New Roman" w:cs="Times New Roman"/>
                <w:sz w:val="24"/>
                <w:szCs w:val="24"/>
              </w:rPr>
            </w:pPr>
          </w:p>
        </w:tc>
        <w:tc>
          <w:tcPr>
            <w:tcW w:w="1701" w:type="dxa"/>
            <w:shd w:val="clear" w:color="auto" w:fill="auto"/>
          </w:tcPr>
          <w:p w:rsidR="008D0CDE" w:rsidRPr="000C2DF7" w:rsidRDefault="008D0CDE" w:rsidP="001E662F">
            <w:pPr>
              <w:pStyle w:val="ConsPlusNormal"/>
              <w:jc w:val="center"/>
              <w:rPr>
                <w:rFonts w:ascii="Times New Roman" w:hAnsi="Times New Roman" w:cs="Times New Roman"/>
                <w:sz w:val="24"/>
                <w:szCs w:val="24"/>
              </w:rPr>
            </w:pPr>
          </w:p>
        </w:tc>
        <w:tc>
          <w:tcPr>
            <w:tcW w:w="1417" w:type="dxa"/>
            <w:gridSpan w:val="2"/>
            <w:shd w:val="clear" w:color="auto" w:fill="auto"/>
          </w:tcPr>
          <w:p w:rsidR="008D0CDE" w:rsidRPr="000C2DF7" w:rsidRDefault="008D0CDE" w:rsidP="001E662F">
            <w:pPr>
              <w:pStyle w:val="ConsPlusNormal"/>
              <w:jc w:val="center"/>
              <w:rPr>
                <w:rFonts w:ascii="Times New Roman" w:hAnsi="Times New Roman" w:cs="Times New Roman"/>
                <w:sz w:val="24"/>
                <w:szCs w:val="24"/>
              </w:rPr>
            </w:pPr>
          </w:p>
        </w:tc>
        <w:tc>
          <w:tcPr>
            <w:tcW w:w="1276" w:type="dxa"/>
            <w:shd w:val="clear" w:color="auto" w:fill="auto"/>
          </w:tcPr>
          <w:p w:rsidR="008D0CDE" w:rsidRPr="000C2DF7" w:rsidRDefault="008D0CDE" w:rsidP="001E662F">
            <w:pPr>
              <w:pStyle w:val="ConsPlusNormal"/>
              <w:jc w:val="center"/>
              <w:rPr>
                <w:rFonts w:ascii="Times New Roman" w:hAnsi="Times New Roman" w:cs="Times New Roman"/>
                <w:sz w:val="24"/>
                <w:szCs w:val="24"/>
              </w:rPr>
            </w:pPr>
          </w:p>
        </w:tc>
        <w:tc>
          <w:tcPr>
            <w:tcW w:w="1134" w:type="dxa"/>
          </w:tcPr>
          <w:p w:rsidR="008D0CDE" w:rsidRPr="000C2DF7" w:rsidRDefault="008D0CDE" w:rsidP="001E662F">
            <w:pPr>
              <w:pStyle w:val="ConsPlusNormal"/>
              <w:jc w:val="center"/>
              <w:rPr>
                <w:rFonts w:ascii="Times New Roman" w:hAnsi="Times New Roman" w:cs="Times New Roman"/>
                <w:sz w:val="24"/>
                <w:szCs w:val="24"/>
              </w:rPr>
            </w:pPr>
          </w:p>
        </w:tc>
      </w:tr>
      <w:tr w:rsidR="008D0CDE" w:rsidRPr="000C2DF7" w:rsidTr="008D0CDE">
        <w:trPr>
          <w:jc w:val="center"/>
        </w:trPr>
        <w:tc>
          <w:tcPr>
            <w:tcW w:w="778" w:type="dxa"/>
          </w:tcPr>
          <w:p w:rsidR="008D0CDE" w:rsidRPr="000C2DF7" w:rsidRDefault="008D0CDE" w:rsidP="001E662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4.2.</w:t>
            </w:r>
          </w:p>
        </w:tc>
        <w:tc>
          <w:tcPr>
            <w:tcW w:w="3191" w:type="dxa"/>
          </w:tcPr>
          <w:p w:rsidR="008D0CDE" w:rsidRPr="000C2DF7" w:rsidRDefault="008D0CDE" w:rsidP="001E662F">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Расходы, за исключением указанных в </w:t>
            </w:r>
            <w:hyperlink w:anchor="Par735" w:history="1">
              <w:r w:rsidRPr="000C2DF7">
                <w:rPr>
                  <w:rFonts w:ascii="Times New Roman" w:hAnsi="Times New Roman" w:cs="Times New Roman"/>
                  <w:color w:val="0000FF"/>
                  <w:sz w:val="24"/>
                  <w:szCs w:val="24"/>
                </w:rPr>
                <w:t>подпункте 4.1</w:t>
              </w:r>
            </w:hyperlink>
            <w:r w:rsidRPr="000C2DF7">
              <w:rPr>
                <w:rFonts w:ascii="Times New Roman" w:hAnsi="Times New Roman" w:cs="Times New Roman"/>
                <w:sz w:val="24"/>
                <w:szCs w:val="24"/>
              </w:rPr>
              <w:t xml:space="preserve"> </w:t>
            </w:r>
            <w:hyperlink w:anchor="Par846" w:history="1">
              <w:r w:rsidRPr="000C2DF7">
                <w:rPr>
                  <w:rFonts w:ascii="Times New Roman" w:hAnsi="Times New Roman" w:cs="Times New Roman"/>
                  <w:color w:val="0000FF"/>
                  <w:sz w:val="24"/>
                  <w:szCs w:val="24"/>
                </w:rPr>
                <w:t>&lt;2&gt;</w:t>
              </w:r>
            </w:hyperlink>
            <w:r w:rsidRPr="000C2DF7">
              <w:rPr>
                <w:rFonts w:ascii="Times New Roman" w:hAnsi="Times New Roman" w:cs="Times New Roman"/>
                <w:sz w:val="24"/>
                <w:szCs w:val="24"/>
              </w:rPr>
              <w:t xml:space="preserve">, </w:t>
            </w:r>
            <w:hyperlink w:anchor="Par848" w:history="1">
              <w:r w:rsidRPr="000C2DF7">
                <w:rPr>
                  <w:rFonts w:ascii="Times New Roman" w:hAnsi="Times New Roman" w:cs="Times New Roman"/>
                  <w:color w:val="0000FF"/>
                  <w:sz w:val="24"/>
                  <w:szCs w:val="24"/>
                </w:rPr>
                <w:t>&lt;4&gt;</w:t>
              </w:r>
            </w:hyperlink>
            <w:r w:rsidRPr="000C2DF7">
              <w:rPr>
                <w:rFonts w:ascii="Times New Roman" w:hAnsi="Times New Roman" w:cs="Times New Roman"/>
                <w:sz w:val="24"/>
                <w:szCs w:val="24"/>
              </w:rPr>
              <w:t xml:space="preserve">; неподконтрольные расходы </w:t>
            </w:r>
            <w:hyperlink w:anchor="Par847" w:history="1">
              <w:r w:rsidRPr="000C2DF7">
                <w:rPr>
                  <w:rFonts w:ascii="Times New Roman" w:hAnsi="Times New Roman" w:cs="Times New Roman"/>
                  <w:color w:val="0000FF"/>
                  <w:sz w:val="24"/>
                  <w:szCs w:val="24"/>
                </w:rPr>
                <w:t>&lt;3&gt;</w:t>
              </w:r>
            </w:hyperlink>
            <w:r w:rsidRPr="000C2DF7">
              <w:rPr>
                <w:rFonts w:ascii="Times New Roman" w:hAnsi="Times New Roman" w:cs="Times New Roman"/>
                <w:sz w:val="24"/>
                <w:szCs w:val="24"/>
              </w:rPr>
              <w:t xml:space="preserve"> - всего </w:t>
            </w:r>
            <w:hyperlink w:anchor="Par847" w:history="1">
              <w:r w:rsidRPr="000C2DF7">
                <w:rPr>
                  <w:rFonts w:ascii="Times New Roman" w:hAnsi="Times New Roman" w:cs="Times New Roman"/>
                  <w:color w:val="0000FF"/>
                  <w:sz w:val="24"/>
                  <w:szCs w:val="24"/>
                </w:rPr>
                <w:t>&lt;3&gt;</w:t>
              </w:r>
            </w:hyperlink>
          </w:p>
        </w:tc>
        <w:tc>
          <w:tcPr>
            <w:tcW w:w="1067" w:type="dxa"/>
          </w:tcPr>
          <w:p w:rsidR="008D0CDE" w:rsidRPr="000C2DF7" w:rsidRDefault="008D0CDE" w:rsidP="001E662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763" w:type="dxa"/>
            <w:vAlign w:val="center"/>
          </w:tcPr>
          <w:p w:rsidR="008D0CDE" w:rsidRPr="000C2DF7" w:rsidRDefault="008D0CDE"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9882,52</w:t>
            </w:r>
          </w:p>
        </w:tc>
        <w:tc>
          <w:tcPr>
            <w:tcW w:w="1418" w:type="dxa"/>
            <w:vAlign w:val="center"/>
          </w:tcPr>
          <w:p w:rsidR="008D0CDE" w:rsidRPr="000C2DF7" w:rsidRDefault="008D0CDE"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9473,2</w:t>
            </w:r>
          </w:p>
        </w:tc>
        <w:tc>
          <w:tcPr>
            <w:tcW w:w="1701" w:type="dxa"/>
            <w:shd w:val="clear" w:color="auto" w:fill="auto"/>
            <w:vAlign w:val="center"/>
          </w:tcPr>
          <w:p w:rsidR="008D0CDE" w:rsidRPr="000C2DF7" w:rsidRDefault="008D0CDE"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10911,04</w:t>
            </w:r>
          </w:p>
        </w:tc>
        <w:tc>
          <w:tcPr>
            <w:tcW w:w="1417" w:type="dxa"/>
            <w:gridSpan w:val="2"/>
            <w:shd w:val="clear" w:color="auto" w:fill="auto"/>
            <w:vAlign w:val="center"/>
          </w:tcPr>
          <w:p w:rsidR="008D0CDE" w:rsidRPr="000C2DF7" w:rsidRDefault="008D0CDE"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11129,48</w:t>
            </w:r>
          </w:p>
        </w:tc>
        <w:tc>
          <w:tcPr>
            <w:tcW w:w="1276" w:type="dxa"/>
            <w:shd w:val="clear" w:color="auto" w:fill="auto"/>
            <w:vAlign w:val="center"/>
          </w:tcPr>
          <w:p w:rsidR="008D0CDE" w:rsidRPr="000C2DF7" w:rsidRDefault="008D0CDE"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11409,01</w:t>
            </w:r>
          </w:p>
        </w:tc>
        <w:tc>
          <w:tcPr>
            <w:tcW w:w="1134" w:type="dxa"/>
            <w:vAlign w:val="center"/>
          </w:tcPr>
          <w:p w:rsidR="008D0CDE" w:rsidRDefault="008D0CDE"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12869,93</w:t>
            </w:r>
          </w:p>
        </w:tc>
      </w:tr>
      <w:tr w:rsidR="008D0CDE" w:rsidRPr="000C2DF7" w:rsidTr="008D0CDE">
        <w:trPr>
          <w:jc w:val="center"/>
        </w:trPr>
        <w:tc>
          <w:tcPr>
            <w:tcW w:w="778" w:type="dxa"/>
          </w:tcPr>
          <w:p w:rsidR="008D0CDE" w:rsidRPr="000C2DF7" w:rsidRDefault="008D0CDE" w:rsidP="001E662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4.3.</w:t>
            </w:r>
          </w:p>
        </w:tc>
        <w:tc>
          <w:tcPr>
            <w:tcW w:w="3191" w:type="dxa"/>
          </w:tcPr>
          <w:p w:rsidR="008D0CDE" w:rsidRPr="000C2DF7" w:rsidRDefault="008D0CDE" w:rsidP="001E662F">
            <w:pPr>
              <w:pStyle w:val="ConsPlusNormal"/>
              <w:rPr>
                <w:rFonts w:ascii="Times New Roman" w:hAnsi="Times New Roman" w:cs="Times New Roman"/>
                <w:sz w:val="24"/>
                <w:szCs w:val="24"/>
              </w:rPr>
            </w:pPr>
            <w:r w:rsidRPr="000C2DF7">
              <w:rPr>
                <w:rFonts w:ascii="Times New Roman" w:hAnsi="Times New Roman" w:cs="Times New Roman"/>
                <w:sz w:val="24"/>
                <w:szCs w:val="24"/>
              </w:rPr>
              <w:t>Выпадающие, излишние доходы (расходы) прошлых лет</w:t>
            </w:r>
          </w:p>
        </w:tc>
        <w:tc>
          <w:tcPr>
            <w:tcW w:w="1067" w:type="dxa"/>
          </w:tcPr>
          <w:p w:rsidR="008D0CDE" w:rsidRPr="000C2DF7" w:rsidRDefault="008D0CDE" w:rsidP="001E662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763" w:type="dxa"/>
          </w:tcPr>
          <w:p w:rsidR="008D0CDE" w:rsidRPr="000C2DF7" w:rsidRDefault="007A38DC"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3337,15</w:t>
            </w:r>
          </w:p>
        </w:tc>
        <w:tc>
          <w:tcPr>
            <w:tcW w:w="1418" w:type="dxa"/>
          </w:tcPr>
          <w:p w:rsidR="008D0CDE" w:rsidRPr="000C2DF7" w:rsidRDefault="008D0CDE" w:rsidP="001E662F">
            <w:pPr>
              <w:pStyle w:val="ConsPlusNormal"/>
              <w:jc w:val="center"/>
              <w:rPr>
                <w:rFonts w:ascii="Times New Roman" w:hAnsi="Times New Roman" w:cs="Times New Roman"/>
                <w:sz w:val="24"/>
                <w:szCs w:val="24"/>
              </w:rPr>
            </w:pPr>
          </w:p>
        </w:tc>
        <w:tc>
          <w:tcPr>
            <w:tcW w:w="1701" w:type="dxa"/>
            <w:shd w:val="clear" w:color="auto" w:fill="auto"/>
          </w:tcPr>
          <w:p w:rsidR="008D0CDE" w:rsidRPr="000C2DF7" w:rsidRDefault="001432AD"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14128,49</w:t>
            </w:r>
          </w:p>
        </w:tc>
        <w:tc>
          <w:tcPr>
            <w:tcW w:w="1417" w:type="dxa"/>
            <w:gridSpan w:val="2"/>
            <w:shd w:val="clear" w:color="auto" w:fill="auto"/>
          </w:tcPr>
          <w:p w:rsidR="008D0CDE" w:rsidRPr="000C2DF7" w:rsidRDefault="008D0CDE" w:rsidP="001E662F">
            <w:pPr>
              <w:pStyle w:val="ConsPlusNormal"/>
              <w:jc w:val="center"/>
              <w:rPr>
                <w:rFonts w:ascii="Times New Roman" w:hAnsi="Times New Roman" w:cs="Times New Roman"/>
                <w:sz w:val="24"/>
                <w:szCs w:val="24"/>
              </w:rPr>
            </w:pPr>
          </w:p>
        </w:tc>
        <w:tc>
          <w:tcPr>
            <w:tcW w:w="1276" w:type="dxa"/>
            <w:shd w:val="clear" w:color="auto" w:fill="auto"/>
          </w:tcPr>
          <w:p w:rsidR="008D0CDE" w:rsidRPr="000C2DF7" w:rsidRDefault="008D0CDE" w:rsidP="001E662F">
            <w:pPr>
              <w:pStyle w:val="ConsPlusNormal"/>
              <w:jc w:val="center"/>
              <w:rPr>
                <w:rFonts w:ascii="Times New Roman" w:hAnsi="Times New Roman" w:cs="Times New Roman"/>
                <w:sz w:val="24"/>
                <w:szCs w:val="24"/>
              </w:rPr>
            </w:pPr>
          </w:p>
        </w:tc>
        <w:tc>
          <w:tcPr>
            <w:tcW w:w="1134" w:type="dxa"/>
          </w:tcPr>
          <w:p w:rsidR="008D0CDE" w:rsidRPr="000C2DF7" w:rsidRDefault="008D0CDE" w:rsidP="001E662F">
            <w:pPr>
              <w:pStyle w:val="ConsPlusNormal"/>
              <w:jc w:val="center"/>
              <w:rPr>
                <w:rFonts w:ascii="Times New Roman" w:hAnsi="Times New Roman" w:cs="Times New Roman"/>
                <w:sz w:val="24"/>
                <w:szCs w:val="24"/>
              </w:rPr>
            </w:pPr>
          </w:p>
        </w:tc>
      </w:tr>
      <w:tr w:rsidR="008D0CDE" w:rsidRPr="000C2DF7" w:rsidTr="008D0CDE">
        <w:trPr>
          <w:jc w:val="center"/>
        </w:trPr>
        <w:tc>
          <w:tcPr>
            <w:tcW w:w="778" w:type="dxa"/>
          </w:tcPr>
          <w:p w:rsidR="008D0CDE" w:rsidRPr="000C2DF7" w:rsidRDefault="008D0CDE" w:rsidP="00987C92">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w:t>
            </w:r>
          </w:p>
        </w:tc>
        <w:tc>
          <w:tcPr>
            <w:tcW w:w="3191" w:type="dxa"/>
          </w:tcPr>
          <w:p w:rsidR="008D0CDE" w:rsidRPr="000C2DF7" w:rsidRDefault="008D0CDE" w:rsidP="00987C92">
            <w:pPr>
              <w:pStyle w:val="ConsPlusNormal"/>
              <w:rPr>
                <w:rFonts w:ascii="Times New Roman" w:hAnsi="Times New Roman" w:cs="Times New Roman"/>
                <w:sz w:val="24"/>
                <w:szCs w:val="24"/>
              </w:rPr>
            </w:pPr>
            <w:r w:rsidRPr="000C2DF7">
              <w:rPr>
                <w:rFonts w:ascii="Times New Roman" w:hAnsi="Times New Roman" w:cs="Times New Roman"/>
                <w:sz w:val="24"/>
                <w:szCs w:val="24"/>
              </w:rPr>
              <w:t>Инвестиции, осуществляемые за счет тарифных источников</w:t>
            </w:r>
          </w:p>
        </w:tc>
        <w:tc>
          <w:tcPr>
            <w:tcW w:w="1067" w:type="dxa"/>
          </w:tcPr>
          <w:p w:rsidR="008D0CDE" w:rsidRPr="000C2DF7" w:rsidRDefault="008D0CDE" w:rsidP="00987C92">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763" w:type="dxa"/>
          </w:tcPr>
          <w:p w:rsidR="008D0CDE" w:rsidRPr="000C2DF7" w:rsidRDefault="008D0CDE" w:rsidP="00987C92">
            <w:pPr>
              <w:pStyle w:val="ConsPlusNormal"/>
              <w:jc w:val="center"/>
              <w:rPr>
                <w:rFonts w:ascii="Times New Roman" w:hAnsi="Times New Roman" w:cs="Times New Roman"/>
                <w:sz w:val="24"/>
                <w:szCs w:val="24"/>
              </w:rPr>
            </w:pPr>
          </w:p>
        </w:tc>
        <w:tc>
          <w:tcPr>
            <w:tcW w:w="1418" w:type="dxa"/>
            <w:vAlign w:val="center"/>
          </w:tcPr>
          <w:p w:rsidR="008D0CDE" w:rsidRPr="00987C92" w:rsidRDefault="008D0CDE" w:rsidP="00987C92">
            <w:pPr>
              <w:jc w:val="center"/>
              <w:rPr>
                <w:rFonts w:ascii="Times New Roman" w:hAnsi="Times New Roman" w:cs="Times New Roman"/>
                <w:sz w:val="24"/>
                <w:szCs w:val="24"/>
              </w:rPr>
            </w:pPr>
            <w:r w:rsidRPr="00987C92">
              <w:rPr>
                <w:rFonts w:ascii="Times New Roman" w:hAnsi="Times New Roman" w:cs="Times New Roman"/>
                <w:sz w:val="24"/>
                <w:szCs w:val="24"/>
              </w:rPr>
              <w:t>416,9</w:t>
            </w:r>
          </w:p>
        </w:tc>
        <w:tc>
          <w:tcPr>
            <w:tcW w:w="1701" w:type="dxa"/>
            <w:shd w:val="clear" w:color="auto" w:fill="auto"/>
            <w:vAlign w:val="center"/>
          </w:tcPr>
          <w:p w:rsidR="008D0CDE" w:rsidRPr="00620496" w:rsidRDefault="008D0CDE" w:rsidP="00987C92">
            <w:pPr>
              <w:jc w:val="center"/>
              <w:rPr>
                <w:rFonts w:ascii="Times New Roman" w:hAnsi="Times New Roman" w:cs="Times New Roman"/>
                <w:sz w:val="24"/>
                <w:szCs w:val="24"/>
              </w:rPr>
            </w:pPr>
            <w:r w:rsidRPr="00987C92">
              <w:rPr>
                <w:rFonts w:ascii="Times New Roman" w:hAnsi="Times New Roman" w:cs="Times New Roman"/>
                <w:sz w:val="24"/>
                <w:szCs w:val="24"/>
              </w:rPr>
              <w:t>1 202,47</w:t>
            </w:r>
          </w:p>
        </w:tc>
        <w:tc>
          <w:tcPr>
            <w:tcW w:w="1417" w:type="dxa"/>
            <w:gridSpan w:val="2"/>
            <w:shd w:val="clear" w:color="auto" w:fill="auto"/>
            <w:vAlign w:val="center"/>
          </w:tcPr>
          <w:p w:rsidR="008D0CDE" w:rsidRPr="00987C92" w:rsidRDefault="008D0CDE" w:rsidP="00987C92">
            <w:pPr>
              <w:jc w:val="center"/>
              <w:rPr>
                <w:rFonts w:ascii="Times New Roman" w:hAnsi="Times New Roman" w:cs="Times New Roman"/>
                <w:sz w:val="24"/>
                <w:szCs w:val="24"/>
              </w:rPr>
            </w:pPr>
            <w:r w:rsidRPr="00987C92">
              <w:rPr>
                <w:rFonts w:ascii="Times New Roman" w:hAnsi="Times New Roman" w:cs="Times New Roman"/>
                <w:sz w:val="24"/>
                <w:szCs w:val="24"/>
              </w:rPr>
              <w:t>1 369,58</w:t>
            </w:r>
          </w:p>
        </w:tc>
        <w:tc>
          <w:tcPr>
            <w:tcW w:w="1276" w:type="dxa"/>
            <w:shd w:val="clear" w:color="auto" w:fill="auto"/>
            <w:vAlign w:val="center"/>
          </w:tcPr>
          <w:p w:rsidR="008D0CDE" w:rsidRPr="00987C92" w:rsidRDefault="008D0CDE" w:rsidP="00987C92">
            <w:pPr>
              <w:jc w:val="center"/>
              <w:rPr>
                <w:rFonts w:ascii="Times New Roman" w:hAnsi="Times New Roman" w:cs="Times New Roman"/>
                <w:sz w:val="24"/>
                <w:szCs w:val="24"/>
              </w:rPr>
            </w:pPr>
            <w:r w:rsidRPr="00987C92">
              <w:rPr>
                <w:rFonts w:ascii="Times New Roman" w:hAnsi="Times New Roman" w:cs="Times New Roman"/>
                <w:sz w:val="24"/>
                <w:szCs w:val="24"/>
              </w:rPr>
              <w:t>1 595,21</w:t>
            </w:r>
          </w:p>
        </w:tc>
        <w:tc>
          <w:tcPr>
            <w:tcW w:w="1134" w:type="dxa"/>
            <w:vAlign w:val="center"/>
          </w:tcPr>
          <w:p w:rsidR="008D0CDE" w:rsidRPr="00987C92" w:rsidRDefault="008D0CDE" w:rsidP="00987C92">
            <w:pPr>
              <w:jc w:val="center"/>
              <w:rPr>
                <w:rFonts w:ascii="Times New Roman" w:hAnsi="Times New Roman" w:cs="Times New Roman"/>
                <w:sz w:val="24"/>
                <w:szCs w:val="24"/>
              </w:rPr>
            </w:pPr>
            <w:r w:rsidRPr="00987C92">
              <w:rPr>
                <w:rFonts w:ascii="Times New Roman" w:hAnsi="Times New Roman" w:cs="Times New Roman"/>
                <w:sz w:val="24"/>
                <w:szCs w:val="24"/>
              </w:rPr>
              <w:t>2 986,37</w:t>
            </w:r>
          </w:p>
        </w:tc>
      </w:tr>
      <w:tr w:rsidR="000824D1" w:rsidRPr="000C2DF7" w:rsidTr="00FE4145">
        <w:trPr>
          <w:jc w:val="center"/>
        </w:trPr>
        <w:tc>
          <w:tcPr>
            <w:tcW w:w="778" w:type="dxa"/>
            <w:vMerge w:val="restart"/>
          </w:tcPr>
          <w:p w:rsidR="000824D1" w:rsidRPr="000C2DF7" w:rsidRDefault="000824D1" w:rsidP="001E662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4.4.1.</w:t>
            </w:r>
          </w:p>
        </w:tc>
        <w:tc>
          <w:tcPr>
            <w:tcW w:w="3191" w:type="dxa"/>
          </w:tcPr>
          <w:p w:rsidR="000824D1" w:rsidRPr="000C2DF7" w:rsidRDefault="000824D1" w:rsidP="001E662F">
            <w:pPr>
              <w:pStyle w:val="ConsPlusNormal"/>
              <w:rPr>
                <w:rFonts w:ascii="Times New Roman" w:hAnsi="Times New Roman" w:cs="Times New Roman"/>
                <w:sz w:val="24"/>
                <w:szCs w:val="24"/>
              </w:rPr>
            </w:pPr>
            <w:r w:rsidRPr="000C2DF7">
              <w:rPr>
                <w:rFonts w:ascii="Times New Roman" w:hAnsi="Times New Roman" w:cs="Times New Roman"/>
                <w:sz w:val="24"/>
                <w:szCs w:val="24"/>
              </w:rPr>
              <w:t>Реквизиты инвестиционной программы (кем утверждена, дата утверждения, номер приказа)</w:t>
            </w:r>
          </w:p>
        </w:tc>
        <w:tc>
          <w:tcPr>
            <w:tcW w:w="1067" w:type="dxa"/>
          </w:tcPr>
          <w:p w:rsidR="000824D1" w:rsidRPr="000C2DF7" w:rsidRDefault="000824D1" w:rsidP="001E662F">
            <w:pPr>
              <w:pStyle w:val="ConsPlusNormal"/>
              <w:jc w:val="center"/>
              <w:rPr>
                <w:rFonts w:ascii="Times New Roman" w:hAnsi="Times New Roman" w:cs="Times New Roman"/>
                <w:sz w:val="24"/>
                <w:szCs w:val="24"/>
              </w:rPr>
            </w:pPr>
          </w:p>
        </w:tc>
        <w:tc>
          <w:tcPr>
            <w:tcW w:w="1763" w:type="dxa"/>
          </w:tcPr>
          <w:p w:rsidR="000824D1" w:rsidRPr="000C2DF7" w:rsidRDefault="000824D1" w:rsidP="001E662F">
            <w:pPr>
              <w:pStyle w:val="ConsPlusNormal"/>
              <w:jc w:val="center"/>
              <w:rPr>
                <w:rFonts w:ascii="Times New Roman" w:hAnsi="Times New Roman" w:cs="Times New Roman"/>
                <w:sz w:val="24"/>
                <w:szCs w:val="24"/>
              </w:rPr>
            </w:pPr>
          </w:p>
        </w:tc>
        <w:tc>
          <w:tcPr>
            <w:tcW w:w="6946" w:type="dxa"/>
            <w:gridSpan w:val="6"/>
          </w:tcPr>
          <w:p w:rsidR="000824D1" w:rsidRPr="000C2DF7" w:rsidRDefault="000824D1" w:rsidP="000824D1">
            <w:pPr>
              <w:pStyle w:val="ConsPlusNormal"/>
              <w:tabs>
                <w:tab w:val="left" w:pos="921"/>
              </w:tabs>
              <w:rPr>
                <w:rFonts w:ascii="Times New Roman" w:hAnsi="Times New Roman" w:cs="Times New Roman"/>
                <w:sz w:val="24"/>
                <w:szCs w:val="24"/>
              </w:rPr>
            </w:pPr>
            <w:r>
              <w:rPr>
                <w:rFonts w:ascii="Times New Roman" w:hAnsi="Times New Roman" w:cs="Times New Roman"/>
                <w:sz w:val="24"/>
                <w:szCs w:val="24"/>
              </w:rPr>
              <w:t>Приказ</w:t>
            </w:r>
            <w:r w:rsidRPr="000824D1">
              <w:rPr>
                <w:rFonts w:ascii="Times New Roman" w:hAnsi="Times New Roman" w:cs="Times New Roman"/>
                <w:sz w:val="24"/>
                <w:szCs w:val="24"/>
              </w:rPr>
              <w:t xml:space="preserve"> Министерства жилищно-коммунального хозяйства и энергетики Новосибирской области от 20.11.2020 №223</w:t>
            </w:r>
          </w:p>
        </w:tc>
      </w:tr>
      <w:tr w:rsidR="008D0CDE" w:rsidRPr="000C2DF7" w:rsidTr="008D0CDE">
        <w:trPr>
          <w:jc w:val="center"/>
        </w:trPr>
        <w:tc>
          <w:tcPr>
            <w:tcW w:w="778" w:type="dxa"/>
            <w:vMerge/>
          </w:tcPr>
          <w:p w:rsidR="008D0CDE" w:rsidRPr="000C2DF7" w:rsidRDefault="008D0CDE" w:rsidP="001E662F">
            <w:pPr>
              <w:pStyle w:val="ConsPlusNormal"/>
              <w:jc w:val="center"/>
              <w:rPr>
                <w:rFonts w:ascii="Times New Roman" w:hAnsi="Times New Roman" w:cs="Times New Roman"/>
                <w:sz w:val="24"/>
                <w:szCs w:val="24"/>
              </w:rPr>
            </w:pPr>
          </w:p>
        </w:tc>
        <w:tc>
          <w:tcPr>
            <w:tcW w:w="3191" w:type="dxa"/>
          </w:tcPr>
          <w:p w:rsidR="008D0CDE" w:rsidRPr="000C2DF7" w:rsidRDefault="008D0CDE" w:rsidP="001E662F">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Справочно</w:t>
            </w:r>
            <w:proofErr w:type="spellEnd"/>
            <w:r w:rsidRPr="000C2DF7">
              <w:rPr>
                <w:rFonts w:ascii="Times New Roman" w:hAnsi="Times New Roman" w:cs="Times New Roman"/>
                <w:sz w:val="24"/>
                <w:szCs w:val="24"/>
              </w:rPr>
              <w:t>:</w:t>
            </w:r>
          </w:p>
        </w:tc>
        <w:tc>
          <w:tcPr>
            <w:tcW w:w="1067" w:type="dxa"/>
          </w:tcPr>
          <w:p w:rsidR="008D0CDE" w:rsidRPr="000C2DF7" w:rsidRDefault="008D0CDE" w:rsidP="001E662F">
            <w:pPr>
              <w:pStyle w:val="ConsPlusNormal"/>
              <w:jc w:val="center"/>
              <w:rPr>
                <w:rFonts w:ascii="Times New Roman" w:hAnsi="Times New Roman" w:cs="Times New Roman"/>
                <w:sz w:val="24"/>
                <w:szCs w:val="24"/>
              </w:rPr>
            </w:pPr>
          </w:p>
        </w:tc>
        <w:tc>
          <w:tcPr>
            <w:tcW w:w="1763" w:type="dxa"/>
          </w:tcPr>
          <w:p w:rsidR="008D0CDE" w:rsidRPr="000C2DF7" w:rsidRDefault="008D0CDE" w:rsidP="001E662F">
            <w:pPr>
              <w:pStyle w:val="ConsPlusNormal"/>
              <w:jc w:val="center"/>
              <w:rPr>
                <w:rFonts w:ascii="Times New Roman" w:hAnsi="Times New Roman" w:cs="Times New Roman"/>
                <w:sz w:val="24"/>
                <w:szCs w:val="24"/>
              </w:rPr>
            </w:pPr>
          </w:p>
        </w:tc>
        <w:tc>
          <w:tcPr>
            <w:tcW w:w="1418" w:type="dxa"/>
          </w:tcPr>
          <w:p w:rsidR="008D0CDE" w:rsidRPr="000C2DF7" w:rsidRDefault="008D0CDE" w:rsidP="001E662F">
            <w:pPr>
              <w:pStyle w:val="ConsPlusNormal"/>
              <w:jc w:val="center"/>
              <w:rPr>
                <w:rFonts w:ascii="Times New Roman" w:hAnsi="Times New Roman" w:cs="Times New Roman"/>
                <w:sz w:val="24"/>
                <w:szCs w:val="24"/>
              </w:rPr>
            </w:pPr>
          </w:p>
        </w:tc>
        <w:tc>
          <w:tcPr>
            <w:tcW w:w="1701" w:type="dxa"/>
            <w:shd w:val="clear" w:color="auto" w:fill="auto"/>
          </w:tcPr>
          <w:p w:rsidR="008D0CDE" w:rsidRPr="000C2DF7" w:rsidRDefault="008D0CDE" w:rsidP="001E662F">
            <w:pPr>
              <w:pStyle w:val="ConsPlusNormal"/>
              <w:jc w:val="center"/>
              <w:rPr>
                <w:rFonts w:ascii="Times New Roman" w:hAnsi="Times New Roman" w:cs="Times New Roman"/>
                <w:sz w:val="24"/>
                <w:szCs w:val="24"/>
              </w:rPr>
            </w:pPr>
          </w:p>
        </w:tc>
        <w:tc>
          <w:tcPr>
            <w:tcW w:w="1417" w:type="dxa"/>
            <w:gridSpan w:val="2"/>
            <w:shd w:val="clear" w:color="auto" w:fill="auto"/>
          </w:tcPr>
          <w:p w:rsidR="008D0CDE" w:rsidRPr="000C2DF7" w:rsidRDefault="008D0CDE" w:rsidP="001E662F">
            <w:pPr>
              <w:pStyle w:val="ConsPlusNormal"/>
              <w:jc w:val="center"/>
              <w:rPr>
                <w:rFonts w:ascii="Times New Roman" w:hAnsi="Times New Roman" w:cs="Times New Roman"/>
                <w:sz w:val="24"/>
                <w:szCs w:val="24"/>
              </w:rPr>
            </w:pPr>
          </w:p>
        </w:tc>
        <w:tc>
          <w:tcPr>
            <w:tcW w:w="1276" w:type="dxa"/>
            <w:shd w:val="clear" w:color="auto" w:fill="auto"/>
          </w:tcPr>
          <w:p w:rsidR="008D0CDE" w:rsidRPr="000C2DF7" w:rsidRDefault="008D0CDE" w:rsidP="001E662F">
            <w:pPr>
              <w:pStyle w:val="ConsPlusNormal"/>
              <w:jc w:val="center"/>
              <w:rPr>
                <w:rFonts w:ascii="Times New Roman" w:hAnsi="Times New Roman" w:cs="Times New Roman"/>
                <w:sz w:val="24"/>
                <w:szCs w:val="24"/>
              </w:rPr>
            </w:pPr>
          </w:p>
        </w:tc>
        <w:tc>
          <w:tcPr>
            <w:tcW w:w="1134" w:type="dxa"/>
          </w:tcPr>
          <w:p w:rsidR="008D0CDE" w:rsidRPr="000C2DF7" w:rsidRDefault="008D0CDE" w:rsidP="001E662F">
            <w:pPr>
              <w:pStyle w:val="ConsPlusNormal"/>
              <w:jc w:val="center"/>
              <w:rPr>
                <w:rFonts w:ascii="Times New Roman" w:hAnsi="Times New Roman" w:cs="Times New Roman"/>
                <w:sz w:val="24"/>
                <w:szCs w:val="24"/>
              </w:rPr>
            </w:pPr>
          </w:p>
        </w:tc>
      </w:tr>
      <w:tr w:rsidR="008D0CDE" w:rsidRPr="000C2DF7" w:rsidTr="008D0CDE">
        <w:trPr>
          <w:jc w:val="center"/>
        </w:trPr>
        <w:tc>
          <w:tcPr>
            <w:tcW w:w="778" w:type="dxa"/>
            <w:vMerge/>
          </w:tcPr>
          <w:p w:rsidR="008D0CDE" w:rsidRPr="000C2DF7" w:rsidRDefault="008D0CDE" w:rsidP="001E662F">
            <w:pPr>
              <w:pStyle w:val="ConsPlusNormal"/>
              <w:jc w:val="center"/>
              <w:rPr>
                <w:rFonts w:ascii="Times New Roman" w:hAnsi="Times New Roman" w:cs="Times New Roman"/>
                <w:sz w:val="24"/>
                <w:szCs w:val="24"/>
              </w:rPr>
            </w:pPr>
          </w:p>
        </w:tc>
        <w:tc>
          <w:tcPr>
            <w:tcW w:w="3191" w:type="dxa"/>
          </w:tcPr>
          <w:p w:rsidR="008D0CDE" w:rsidRPr="000C2DF7" w:rsidRDefault="008D0CDE" w:rsidP="001E662F">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Объем условных единиц </w:t>
            </w:r>
            <w:hyperlink w:anchor="Par847" w:history="1">
              <w:r w:rsidRPr="000C2DF7">
                <w:rPr>
                  <w:rFonts w:ascii="Times New Roman" w:hAnsi="Times New Roman" w:cs="Times New Roman"/>
                  <w:color w:val="0000FF"/>
                  <w:sz w:val="24"/>
                  <w:szCs w:val="24"/>
                </w:rPr>
                <w:t>&lt;3&gt;</w:t>
              </w:r>
            </w:hyperlink>
          </w:p>
        </w:tc>
        <w:tc>
          <w:tcPr>
            <w:tcW w:w="1067" w:type="dxa"/>
          </w:tcPr>
          <w:p w:rsidR="008D0CDE" w:rsidRPr="000C2DF7" w:rsidRDefault="008D0CDE" w:rsidP="001E662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у.е.</w:t>
            </w:r>
          </w:p>
        </w:tc>
        <w:tc>
          <w:tcPr>
            <w:tcW w:w="1763" w:type="dxa"/>
          </w:tcPr>
          <w:p w:rsidR="008D0CDE" w:rsidRPr="000C2DF7" w:rsidRDefault="008D0CDE"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260,23</w:t>
            </w:r>
          </w:p>
        </w:tc>
        <w:tc>
          <w:tcPr>
            <w:tcW w:w="1418" w:type="dxa"/>
          </w:tcPr>
          <w:p w:rsidR="008D0CDE" w:rsidRPr="000C2DF7" w:rsidRDefault="008D0CDE"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401,12</w:t>
            </w:r>
          </w:p>
        </w:tc>
        <w:tc>
          <w:tcPr>
            <w:tcW w:w="1701" w:type="dxa"/>
            <w:shd w:val="clear" w:color="auto" w:fill="auto"/>
            <w:vAlign w:val="center"/>
          </w:tcPr>
          <w:p w:rsidR="008D0CDE" w:rsidRPr="000C52BB" w:rsidRDefault="000C52BB" w:rsidP="000C52BB">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418,68</w:t>
            </w:r>
          </w:p>
        </w:tc>
        <w:tc>
          <w:tcPr>
            <w:tcW w:w="1417" w:type="dxa"/>
            <w:gridSpan w:val="2"/>
            <w:shd w:val="clear" w:color="auto" w:fill="auto"/>
            <w:vAlign w:val="center"/>
          </w:tcPr>
          <w:p w:rsidR="008D0CDE" w:rsidRPr="000C2DF7" w:rsidRDefault="000C52BB" w:rsidP="001E662F">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418,68</w:t>
            </w:r>
          </w:p>
        </w:tc>
        <w:tc>
          <w:tcPr>
            <w:tcW w:w="1276" w:type="dxa"/>
            <w:shd w:val="clear" w:color="auto" w:fill="auto"/>
            <w:vAlign w:val="center"/>
          </w:tcPr>
          <w:p w:rsidR="008D0CDE" w:rsidRPr="000C2DF7" w:rsidRDefault="000C52BB" w:rsidP="001E662F">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418,68</w:t>
            </w:r>
          </w:p>
        </w:tc>
        <w:tc>
          <w:tcPr>
            <w:tcW w:w="1134" w:type="dxa"/>
          </w:tcPr>
          <w:p w:rsidR="008D0CDE" w:rsidRDefault="000C52BB" w:rsidP="001E662F">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418,68</w:t>
            </w:r>
          </w:p>
        </w:tc>
      </w:tr>
      <w:tr w:rsidR="008D0CDE" w:rsidRPr="000C2DF7" w:rsidTr="008D0CDE">
        <w:trPr>
          <w:jc w:val="center"/>
        </w:trPr>
        <w:tc>
          <w:tcPr>
            <w:tcW w:w="778" w:type="dxa"/>
            <w:vMerge/>
          </w:tcPr>
          <w:p w:rsidR="008D0CDE" w:rsidRPr="000C2DF7" w:rsidRDefault="008D0CDE" w:rsidP="00C73662">
            <w:pPr>
              <w:pStyle w:val="ConsPlusNormal"/>
              <w:jc w:val="center"/>
              <w:rPr>
                <w:rFonts w:ascii="Times New Roman" w:hAnsi="Times New Roman" w:cs="Times New Roman"/>
                <w:sz w:val="24"/>
                <w:szCs w:val="24"/>
              </w:rPr>
            </w:pPr>
          </w:p>
        </w:tc>
        <w:tc>
          <w:tcPr>
            <w:tcW w:w="3191" w:type="dxa"/>
          </w:tcPr>
          <w:p w:rsidR="008D0CDE" w:rsidRPr="00D83C7C" w:rsidRDefault="008D0CDE" w:rsidP="00C73662">
            <w:pPr>
              <w:pStyle w:val="ConsPlusNormal"/>
              <w:rPr>
                <w:rFonts w:ascii="Times New Roman" w:hAnsi="Times New Roman" w:cs="Times New Roman"/>
                <w:sz w:val="24"/>
                <w:szCs w:val="24"/>
              </w:rPr>
            </w:pPr>
            <w:r w:rsidRPr="00D83C7C">
              <w:rPr>
                <w:rFonts w:ascii="Times New Roman" w:hAnsi="Times New Roman" w:cs="Times New Roman"/>
                <w:sz w:val="24"/>
                <w:szCs w:val="24"/>
              </w:rPr>
              <w:t xml:space="preserve">  Операционные расходы на условную единицу </w:t>
            </w:r>
            <w:hyperlink w:anchor="Par847" w:history="1">
              <w:r w:rsidRPr="00D83C7C">
                <w:rPr>
                  <w:rFonts w:ascii="Times New Roman" w:hAnsi="Times New Roman" w:cs="Times New Roman"/>
                  <w:color w:val="0000FF"/>
                  <w:sz w:val="24"/>
                  <w:szCs w:val="24"/>
                </w:rPr>
                <w:t>&lt;3&gt;</w:t>
              </w:r>
            </w:hyperlink>
          </w:p>
        </w:tc>
        <w:tc>
          <w:tcPr>
            <w:tcW w:w="1067" w:type="dxa"/>
          </w:tcPr>
          <w:p w:rsidR="008D0CDE" w:rsidRPr="00D83C7C" w:rsidRDefault="008D0CDE" w:rsidP="00C73662">
            <w:pPr>
              <w:pStyle w:val="ConsPlusNormal"/>
              <w:jc w:val="center"/>
              <w:rPr>
                <w:rFonts w:ascii="Times New Roman" w:hAnsi="Times New Roman" w:cs="Times New Roman"/>
                <w:sz w:val="24"/>
                <w:szCs w:val="24"/>
              </w:rPr>
            </w:pPr>
            <w:r w:rsidRPr="00D83C7C">
              <w:rPr>
                <w:rFonts w:ascii="Times New Roman" w:hAnsi="Times New Roman" w:cs="Times New Roman"/>
                <w:sz w:val="24"/>
                <w:szCs w:val="24"/>
              </w:rPr>
              <w:t>тыс. рублей (у.е.)</w:t>
            </w:r>
          </w:p>
        </w:tc>
        <w:tc>
          <w:tcPr>
            <w:tcW w:w="1763" w:type="dxa"/>
            <w:vAlign w:val="center"/>
          </w:tcPr>
          <w:p w:rsidR="008D0CDE" w:rsidRPr="00D83C7C" w:rsidRDefault="008D0CDE" w:rsidP="00C73662">
            <w:pPr>
              <w:pStyle w:val="ConsPlusNormal"/>
              <w:jc w:val="center"/>
              <w:rPr>
                <w:rFonts w:ascii="Times New Roman" w:hAnsi="Times New Roman" w:cs="Times New Roman"/>
                <w:sz w:val="24"/>
                <w:szCs w:val="24"/>
              </w:rPr>
            </w:pPr>
            <w:r>
              <w:rPr>
                <w:rFonts w:ascii="Times New Roman" w:hAnsi="Times New Roman" w:cs="Times New Roman"/>
                <w:sz w:val="24"/>
                <w:szCs w:val="24"/>
              </w:rPr>
              <w:t>61,653</w:t>
            </w:r>
          </w:p>
        </w:tc>
        <w:tc>
          <w:tcPr>
            <w:tcW w:w="1418" w:type="dxa"/>
            <w:vAlign w:val="center"/>
          </w:tcPr>
          <w:p w:rsidR="008D0CDE" w:rsidRPr="000C2DF7" w:rsidRDefault="008D0CDE" w:rsidP="00C73662">
            <w:pPr>
              <w:pStyle w:val="ConsPlusNormal"/>
              <w:jc w:val="center"/>
              <w:rPr>
                <w:rFonts w:ascii="Times New Roman" w:hAnsi="Times New Roman" w:cs="Times New Roman"/>
                <w:sz w:val="24"/>
                <w:szCs w:val="24"/>
              </w:rPr>
            </w:pPr>
            <w:r>
              <w:rPr>
                <w:rFonts w:ascii="Times New Roman" w:hAnsi="Times New Roman" w:cs="Times New Roman"/>
                <w:sz w:val="24"/>
                <w:szCs w:val="24"/>
              </w:rPr>
              <w:t>39,3</w:t>
            </w:r>
          </w:p>
        </w:tc>
        <w:tc>
          <w:tcPr>
            <w:tcW w:w="1701" w:type="dxa"/>
            <w:shd w:val="clear" w:color="auto" w:fill="auto"/>
            <w:vAlign w:val="bottom"/>
          </w:tcPr>
          <w:p w:rsidR="008D0CDE" w:rsidRPr="00FA1D9A" w:rsidRDefault="00FA1D9A" w:rsidP="00C73662">
            <w:pPr>
              <w:jc w:val="center"/>
              <w:rPr>
                <w:rFonts w:ascii="Times New Roman" w:hAnsi="Times New Roman" w:cs="Times New Roman"/>
                <w:color w:val="000000"/>
                <w:sz w:val="24"/>
                <w:szCs w:val="24"/>
              </w:rPr>
            </w:pPr>
            <w:r w:rsidRPr="00FA1D9A">
              <w:rPr>
                <w:rFonts w:ascii="Times New Roman" w:hAnsi="Times New Roman" w:cs="Times New Roman"/>
                <w:color w:val="000000"/>
                <w:sz w:val="24"/>
                <w:szCs w:val="24"/>
              </w:rPr>
              <w:t>87,88</w:t>
            </w:r>
          </w:p>
        </w:tc>
        <w:tc>
          <w:tcPr>
            <w:tcW w:w="1417" w:type="dxa"/>
            <w:gridSpan w:val="2"/>
            <w:shd w:val="clear" w:color="auto" w:fill="auto"/>
            <w:vAlign w:val="bottom"/>
          </w:tcPr>
          <w:p w:rsidR="008D0CDE" w:rsidRPr="00FA1D9A" w:rsidRDefault="00FA1D9A" w:rsidP="00C73662">
            <w:pPr>
              <w:jc w:val="center"/>
              <w:rPr>
                <w:rFonts w:ascii="Times New Roman" w:hAnsi="Times New Roman" w:cs="Times New Roman"/>
                <w:color w:val="000000"/>
                <w:sz w:val="24"/>
                <w:szCs w:val="24"/>
              </w:rPr>
            </w:pPr>
            <w:r w:rsidRPr="00FA1D9A">
              <w:rPr>
                <w:rFonts w:ascii="Times New Roman" w:hAnsi="Times New Roman" w:cs="Times New Roman"/>
                <w:color w:val="000000"/>
                <w:sz w:val="24"/>
                <w:szCs w:val="24"/>
              </w:rPr>
              <w:t>53,11</w:t>
            </w:r>
          </w:p>
        </w:tc>
        <w:tc>
          <w:tcPr>
            <w:tcW w:w="1276" w:type="dxa"/>
            <w:shd w:val="clear" w:color="auto" w:fill="auto"/>
            <w:vAlign w:val="bottom"/>
          </w:tcPr>
          <w:p w:rsidR="008D0CDE" w:rsidRPr="00FA1D9A" w:rsidRDefault="00FA1D9A" w:rsidP="00C73662">
            <w:pPr>
              <w:jc w:val="center"/>
              <w:rPr>
                <w:rFonts w:ascii="Times New Roman" w:hAnsi="Times New Roman" w:cs="Times New Roman"/>
                <w:color w:val="000000"/>
                <w:sz w:val="24"/>
                <w:szCs w:val="24"/>
              </w:rPr>
            </w:pPr>
            <w:r w:rsidRPr="00FA1D9A">
              <w:rPr>
                <w:rFonts w:ascii="Times New Roman" w:hAnsi="Times New Roman" w:cs="Times New Roman"/>
                <w:color w:val="000000"/>
                <w:sz w:val="24"/>
                <w:szCs w:val="24"/>
              </w:rPr>
              <w:t>54,84</w:t>
            </w:r>
          </w:p>
        </w:tc>
        <w:tc>
          <w:tcPr>
            <w:tcW w:w="1134" w:type="dxa"/>
            <w:vAlign w:val="bottom"/>
          </w:tcPr>
          <w:p w:rsidR="008D0CDE" w:rsidRPr="00FA1D9A" w:rsidRDefault="00FA1D9A" w:rsidP="00C73662">
            <w:pPr>
              <w:jc w:val="center"/>
              <w:rPr>
                <w:rFonts w:ascii="Times New Roman" w:hAnsi="Times New Roman" w:cs="Times New Roman"/>
                <w:color w:val="000000"/>
                <w:sz w:val="24"/>
                <w:szCs w:val="24"/>
              </w:rPr>
            </w:pPr>
            <w:r w:rsidRPr="00FA1D9A">
              <w:rPr>
                <w:rFonts w:ascii="Times New Roman" w:hAnsi="Times New Roman" w:cs="Times New Roman"/>
                <w:color w:val="000000"/>
                <w:sz w:val="24"/>
                <w:szCs w:val="24"/>
              </w:rPr>
              <w:t>59,43</w:t>
            </w:r>
          </w:p>
        </w:tc>
      </w:tr>
      <w:tr w:rsidR="008D0CDE" w:rsidRPr="000C2DF7" w:rsidTr="008D0CDE">
        <w:trPr>
          <w:jc w:val="center"/>
        </w:trPr>
        <w:tc>
          <w:tcPr>
            <w:tcW w:w="778" w:type="dxa"/>
          </w:tcPr>
          <w:p w:rsidR="008D0CDE" w:rsidRPr="000C2DF7" w:rsidRDefault="008D0CDE" w:rsidP="001E662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5.</w:t>
            </w:r>
          </w:p>
        </w:tc>
        <w:tc>
          <w:tcPr>
            <w:tcW w:w="3191" w:type="dxa"/>
          </w:tcPr>
          <w:p w:rsidR="008D0CDE" w:rsidRPr="00D83C7C" w:rsidRDefault="008D0CDE" w:rsidP="001E662F">
            <w:pPr>
              <w:pStyle w:val="ConsPlusNormal"/>
              <w:rPr>
                <w:rFonts w:ascii="Times New Roman" w:hAnsi="Times New Roman" w:cs="Times New Roman"/>
                <w:sz w:val="24"/>
                <w:szCs w:val="24"/>
              </w:rPr>
            </w:pPr>
            <w:r w:rsidRPr="00D83C7C">
              <w:rPr>
                <w:rFonts w:ascii="Times New Roman" w:hAnsi="Times New Roman" w:cs="Times New Roman"/>
                <w:sz w:val="24"/>
                <w:szCs w:val="24"/>
              </w:rPr>
              <w:t>Показатели численности персонала и фонда оплаты труда по регулируемым видам деятельности</w:t>
            </w:r>
          </w:p>
        </w:tc>
        <w:tc>
          <w:tcPr>
            <w:tcW w:w="1067" w:type="dxa"/>
          </w:tcPr>
          <w:p w:rsidR="008D0CDE" w:rsidRPr="00D83C7C" w:rsidRDefault="008D0CDE" w:rsidP="001E662F">
            <w:pPr>
              <w:pStyle w:val="ConsPlusNormal"/>
              <w:jc w:val="center"/>
              <w:rPr>
                <w:rFonts w:ascii="Times New Roman" w:hAnsi="Times New Roman" w:cs="Times New Roman"/>
                <w:sz w:val="24"/>
                <w:szCs w:val="24"/>
              </w:rPr>
            </w:pPr>
          </w:p>
        </w:tc>
        <w:tc>
          <w:tcPr>
            <w:tcW w:w="1763" w:type="dxa"/>
          </w:tcPr>
          <w:p w:rsidR="008D0CDE" w:rsidRPr="00D83C7C" w:rsidRDefault="008D0CDE" w:rsidP="001E662F">
            <w:pPr>
              <w:pStyle w:val="ConsPlusNormal"/>
              <w:jc w:val="center"/>
              <w:rPr>
                <w:rFonts w:ascii="Times New Roman" w:hAnsi="Times New Roman" w:cs="Times New Roman"/>
                <w:sz w:val="24"/>
                <w:szCs w:val="24"/>
              </w:rPr>
            </w:pPr>
          </w:p>
        </w:tc>
        <w:tc>
          <w:tcPr>
            <w:tcW w:w="1418" w:type="dxa"/>
          </w:tcPr>
          <w:p w:rsidR="008D0CDE" w:rsidRPr="000C2DF7" w:rsidRDefault="008D0CDE" w:rsidP="001E662F">
            <w:pPr>
              <w:pStyle w:val="ConsPlusNormal"/>
              <w:jc w:val="center"/>
              <w:rPr>
                <w:rFonts w:ascii="Times New Roman" w:hAnsi="Times New Roman" w:cs="Times New Roman"/>
                <w:sz w:val="24"/>
                <w:szCs w:val="24"/>
              </w:rPr>
            </w:pPr>
          </w:p>
        </w:tc>
        <w:tc>
          <w:tcPr>
            <w:tcW w:w="1701" w:type="dxa"/>
            <w:shd w:val="clear" w:color="auto" w:fill="auto"/>
            <w:vAlign w:val="center"/>
          </w:tcPr>
          <w:p w:rsidR="008D0CDE" w:rsidRPr="000C2DF7" w:rsidRDefault="008D0CDE" w:rsidP="001E662F">
            <w:pPr>
              <w:pStyle w:val="ConsPlusNormal"/>
              <w:jc w:val="center"/>
              <w:rPr>
                <w:rFonts w:ascii="Times New Roman" w:hAnsi="Times New Roman" w:cs="Times New Roman"/>
                <w:sz w:val="24"/>
                <w:szCs w:val="24"/>
              </w:rPr>
            </w:pPr>
          </w:p>
        </w:tc>
        <w:tc>
          <w:tcPr>
            <w:tcW w:w="1417" w:type="dxa"/>
            <w:gridSpan w:val="2"/>
            <w:shd w:val="clear" w:color="auto" w:fill="auto"/>
            <w:vAlign w:val="center"/>
          </w:tcPr>
          <w:p w:rsidR="008D0CDE" w:rsidRPr="000C2DF7" w:rsidRDefault="008D0CDE" w:rsidP="001E662F">
            <w:pPr>
              <w:pStyle w:val="ConsPlusNormal"/>
              <w:jc w:val="center"/>
              <w:rPr>
                <w:rFonts w:ascii="Times New Roman" w:hAnsi="Times New Roman" w:cs="Times New Roman"/>
                <w:sz w:val="24"/>
                <w:szCs w:val="24"/>
              </w:rPr>
            </w:pPr>
          </w:p>
        </w:tc>
        <w:tc>
          <w:tcPr>
            <w:tcW w:w="1276" w:type="dxa"/>
            <w:shd w:val="clear" w:color="auto" w:fill="auto"/>
            <w:vAlign w:val="center"/>
          </w:tcPr>
          <w:p w:rsidR="008D0CDE" w:rsidRPr="000C2DF7" w:rsidRDefault="008D0CDE" w:rsidP="001E662F">
            <w:pPr>
              <w:pStyle w:val="ConsPlusNormal"/>
              <w:jc w:val="center"/>
              <w:rPr>
                <w:rFonts w:ascii="Times New Roman" w:hAnsi="Times New Roman" w:cs="Times New Roman"/>
                <w:sz w:val="24"/>
                <w:szCs w:val="24"/>
              </w:rPr>
            </w:pPr>
          </w:p>
        </w:tc>
        <w:tc>
          <w:tcPr>
            <w:tcW w:w="1134" w:type="dxa"/>
          </w:tcPr>
          <w:p w:rsidR="008D0CDE" w:rsidRPr="000C2DF7" w:rsidRDefault="008D0CDE" w:rsidP="001E662F">
            <w:pPr>
              <w:pStyle w:val="ConsPlusNormal"/>
              <w:jc w:val="center"/>
              <w:rPr>
                <w:rFonts w:ascii="Times New Roman" w:hAnsi="Times New Roman" w:cs="Times New Roman"/>
                <w:sz w:val="24"/>
                <w:szCs w:val="24"/>
              </w:rPr>
            </w:pPr>
          </w:p>
        </w:tc>
      </w:tr>
      <w:tr w:rsidR="008D0CDE" w:rsidRPr="000C2DF7" w:rsidTr="008D0CDE">
        <w:trPr>
          <w:jc w:val="center"/>
        </w:trPr>
        <w:tc>
          <w:tcPr>
            <w:tcW w:w="778" w:type="dxa"/>
          </w:tcPr>
          <w:p w:rsidR="008D0CDE" w:rsidRPr="000C2DF7" w:rsidRDefault="008D0CDE" w:rsidP="001E662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5.1.</w:t>
            </w:r>
          </w:p>
        </w:tc>
        <w:tc>
          <w:tcPr>
            <w:tcW w:w="3191" w:type="dxa"/>
          </w:tcPr>
          <w:p w:rsidR="008D0CDE" w:rsidRPr="00D83C7C" w:rsidRDefault="008D0CDE" w:rsidP="001E662F">
            <w:pPr>
              <w:pStyle w:val="ConsPlusNormal"/>
              <w:rPr>
                <w:rFonts w:ascii="Times New Roman" w:hAnsi="Times New Roman" w:cs="Times New Roman"/>
                <w:sz w:val="24"/>
                <w:szCs w:val="24"/>
              </w:rPr>
            </w:pPr>
            <w:r w:rsidRPr="00D83C7C">
              <w:rPr>
                <w:rFonts w:ascii="Times New Roman" w:hAnsi="Times New Roman" w:cs="Times New Roman"/>
                <w:sz w:val="24"/>
                <w:szCs w:val="24"/>
              </w:rPr>
              <w:t>Среднесписочная численность персонала</w:t>
            </w:r>
          </w:p>
        </w:tc>
        <w:tc>
          <w:tcPr>
            <w:tcW w:w="1067" w:type="dxa"/>
          </w:tcPr>
          <w:p w:rsidR="008D0CDE" w:rsidRPr="00D83C7C" w:rsidRDefault="008D0CDE" w:rsidP="001E662F">
            <w:pPr>
              <w:pStyle w:val="ConsPlusNormal"/>
              <w:jc w:val="center"/>
              <w:rPr>
                <w:rFonts w:ascii="Times New Roman" w:hAnsi="Times New Roman" w:cs="Times New Roman"/>
                <w:sz w:val="24"/>
                <w:szCs w:val="24"/>
              </w:rPr>
            </w:pPr>
            <w:r w:rsidRPr="00D83C7C">
              <w:rPr>
                <w:rFonts w:ascii="Times New Roman" w:hAnsi="Times New Roman" w:cs="Times New Roman"/>
                <w:sz w:val="24"/>
                <w:szCs w:val="24"/>
              </w:rPr>
              <w:t>человек</w:t>
            </w:r>
          </w:p>
        </w:tc>
        <w:tc>
          <w:tcPr>
            <w:tcW w:w="1763" w:type="dxa"/>
            <w:vAlign w:val="center"/>
          </w:tcPr>
          <w:p w:rsidR="008D0CDE" w:rsidRPr="00D83C7C" w:rsidRDefault="008D0CDE" w:rsidP="001E662F">
            <w:pPr>
              <w:pStyle w:val="ConsPlusNormal"/>
              <w:jc w:val="center"/>
              <w:rPr>
                <w:rFonts w:ascii="Times New Roman" w:hAnsi="Times New Roman" w:cs="Times New Roman"/>
                <w:sz w:val="24"/>
                <w:szCs w:val="24"/>
              </w:rPr>
            </w:pPr>
            <w:r w:rsidRPr="00D83C7C">
              <w:rPr>
                <w:rFonts w:ascii="Times New Roman" w:hAnsi="Times New Roman" w:cs="Times New Roman"/>
                <w:sz w:val="24"/>
                <w:szCs w:val="24"/>
              </w:rPr>
              <w:t>7</w:t>
            </w:r>
          </w:p>
        </w:tc>
        <w:tc>
          <w:tcPr>
            <w:tcW w:w="1418" w:type="dxa"/>
            <w:vAlign w:val="center"/>
          </w:tcPr>
          <w:p w:rsidR="008D0CDE" w:rsidRPr="000C2DF7" w:rsidRDefault="008D0CDE"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shd w:val="clear" w:color="auto" w:fill="auto"/>
            <w:vAlign w:val="center"/>
          </w:tcPr>
          <w:p w:rsidR="008D0CDE" w:rsidRPr="000C2DF7" w:rsidRDefault="001C2437"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gridSpan w:val="2"/>
            <w:shd w:val="clear" w:color="auto" w:fill="auto"/>
            <w:vAlign w:val="center"/>
          </w:tcPr>
          <w:p w:rsidR="008D0CDE" w:rsidRPr="000C2DF7" w:rsidRDefault="001C2437"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shd w:val="clear" w:color="auto" w:fill="auto"/>
            <w:vAlign w:val="center"/>
          </w:tcPr>
          <w:p w:rsidR="008D0CDE" w:rsidRPr="000C2DF7" w:rsidRDefault="001C2437"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vAlign w:val="center"/>
          </w:tcPr>
          <w:p w:rsidR="008D0CDE" w:rsidRDefault="001C2437"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r>
      <w:tr w:rsidR="008D0CDE" w:rsidRPr="000C2DF7" w:rsidTr="008D0CDE">
        <w:trPr>
          <w:jc w:val="center"/>
        </w:trPr>
        <w:tc>
          <w:tcPr>
            <w:tcW w:w="778" w:type="dxa"/>
          </w:tcPr>
          <w:p w:rsidR="008D0CDE" w:rsidRPr="000C2DF7" w:rsidRDefault="008D0CDE" w:rsidP="00724C8B">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5.2.</w:t>
            </w:r>
          </w:p>
        </w:tc>
        <w:tc>
          <w:tcPr>
            <w:tcW w:w="3191" w:type="dxa"/>
          </w:tcPr>
          <w:p w:rsidR="008D0CDE" w:rsidRPr="00D83C7C" w:rsidRDefault="008D0CDE" w:rsidP="00724C8B">
            <w:pPr>
              <w:pStyle w:val="ConsPlusNormal"/>
              <w:rPr>
                <w:rFonts w:ascii="Times New Roman" w:hAnsi="Times New Roman" w:cs="Times New Roman"/>
                <w:sz w:val="24"/>
                <w:szCs w:val="24"/>
              </w:rPr>
            </w:pPr>
            <w:r w:rsidRPr="00D83C7C">
              <w:rPr>
                <w:rFonts w:ascii="Times New Roman" w:hAnsi="Times New Roman" w:cs="Times New Roman"/>
                <w:sz w:val="24"/>
                <w:szCs w:val="24"/>
              </w:rPr>
              <w:t>Среднемесячная заработная плата на одного работника</w:t>
            </w:r>
          </w:p>
        </w:tc>
        <w:tc>
          <w:tcPr>
            <w:tcW w:w="1067" w:type="dxa"/>
          </w:tcPr>
          <w:p w:rsidR="008D0CDE" w:rsidRPr="00D83C7C" w:rsidRDefault="008D0CDE" w:rsidP="00724C8B">
            <w:pPr>
              <w:pStyle w:val="ConsPlusNormal"/>
              <w:jc w:val="center"/>
              <w:rPr>
                <w:rFonts w:ascii="Times New Roman" w:hAnsi="Times New Roman" w:cs="Times New Roman"/>
                <w:sz w:val="24"/>
                <w:szCs w:val="24"/>
              </w:rPr>
            </w:pPr>
            <w:r w:rsidRPr="00D83C7C">
              <w:rPr>
                <w:rFonts w:ascii="Times New Roman" w:hAnsi="Times New Roman" w:cs="Times New Roman"/>
                <w:sz w:val="24"/>
                <w:szCs w:val="24"/>
              </w:rPr>
              <w:t>тыс. рублей на человека</w:t>
            </w:r>
          </w:p>
        </w:tc>
        <w:tc>
          <w:tcPr>
            <w:tcW w:w="1763" w:type="dxa"/>
            <w:vAlign w:val="center"/>
          </w:tcPr>
          <w:p w:rsidR="008D0CDE" w:rsidRPr="00D83C7C" w:rsidRDefault="008D0CDE" w:rsidP="00724C8B">
            <w:pPr>
              <w:pStyle w:val="ConsPlusNormal"/>
              <w:jc w:val="center"/>
              <w:rPr>
                <w:rFonts w:ascii="Times New Roman" w:hAnsi="Times New Roman" w:cs="Times New Roman"/>
                <w:sz w:val="24"/>
                <w:szCs w:val="24"/>
              </w:rPr>
            </w:pPr>
            <w:r>
              <w:rPr>
                <w:rFonts w:ascii="Times New Roman" w:hAnsi="Times New Roman" w:cs="Times New Roman"/>
                <w:sz w:val="24"/>
                <w:szCs w:val="24"/>
              </w:rPr>
              <w:t>31,197</w:t>
            </w:r>
          </w:p>
        </w:tc>
        <w:tc>
          <w:tcPr>
            <w:tcW w:w="1418" w:type="dxa"/>
            <w:vAlign w:val="center"/>
          </w:tcPr>
          <w:p w:rsidR="008D0CDE" w:rsidRPr="00724C8B" w:rsidRDefault="008D0CDE" w:rsidP="00724C8B">
            <w:pPr>
              <w:jc w:val="center"/>
              <w:rPr>
                <w:rFonts w:ascii="Times New Roman" w:hAnsi="Times New Roman" w:cs="Times New Roman"/>
                <w:sz w:val="24"/>
                <w:szCs w:val="24"/>
              </w:rPr>
            </w:pPr>
            <w:r w:rsidRPr="00724C8B">
              <w:rPr>
                <w:rFonts w:ascii="Times New Roman" w:hAnsi="Times New Roman" w:cs="Times New Roman"/>
                <w:sz w:val="24"/>
                <w:szCs w:val="24"/>
              </w:rPr>
              <w:t>41,69</w:t>
            </w:r>
            <w:r>
              <w:rPr>
                <w:rFonts w:ascii="Times New Roman" w:hAnsi="Times New Roman" w:cs="Times New Roman"/>
                <w:sz w:val="24"/>
                <w:szCs w:val="24"/>
              </w:rPr>
              <w:t>9</w:t>
            </w:r>
          </w:p>
        </w:tc>
        <w:tc>
          <w:tcPr>
            <w:tcW w:w="1701" w:type="dxa"/>
            <w:shd w:val="clear" w:color="auto" w:fill="auto"/>
            <w:vAlign w:val="center"/>
          </w:tcPr>
          <w:p w:rsidR="008D0CDE" w:rsidRPr="00724C8B" w:rsidRDefault="008D0CDE" w:rsidP="00724C8B">
            <w:pPr>
              <w:jc w:val="center"/>
              <w:rPr>
                <w:rFonts w:ascii="Times New Roman" w:hAnsi="Times New Roman" w:cs="Times New Roman"/>
                <w:sz w:val="24"/>
                <w:szCs w:val="24"/>
              </w:rPr>
            </w:pPr>
            <w:r w:rsidRPr="00724C8B">
              <w:rPr>
                <w:rFonts w:ascii="Times New Roman" w:hAnsi="Times New Roman" w:cs="Times New Roman"/>
                <w:sz w:val="24"/>
                <w:szCs w:val="24"/>
              </w:rPr>
              <w:t>43,866</w:t>
            </w:r>
            <w:r>
              <w:rPr>
                <w:rFonts w:ascii="Times New Roman" w:hAnsi="Times New Roman" w:cs="Times New Roman"/>
                <w:sz w:val="24"/>
                <w:szCs w:val="24"/>
              </w:rPr>
              <w:t>9</w:t>
            </w:r>
          </w:p>
        </w:tc>
        <w:tc>
          <w:tcPr>
            <w:tcW w:w="1417" w:type="dxa"/>
            <w:gridSpan w:val="2"/>
            <w:shd w:val="clear" w:color="auto" w:fill="auto"/>
            <w:vAlign w:val="center"/>
          </w:tcPr>
          <w:p w:rsidR="008D0CDE" w:rsidRPr="00724C8B" w:rsidRDefault="008D0CDE" w:rsidP="00724C8B">
            <w:pPr>
              <w:jc w:val="center"/>
              <w:rPr>
                <w:rFonts w:ascii="Times New Roman" w:hAnsi="Times New Roman" w:cs="Times New Roman"/>
                <w:sz w:val="24"/>
                <w:szCs w:val="24"/>
              </w:rPr>
            </w:pPr>
            <w:r w:rsidRPr="00724C8B">
              <w:rPr>
                <w:rFonts w:ascii="Times New Roman" w:hAnsi="Times New Roman" w:cs="Times New Roman"/>
                <w:sz w:val="24"/>
                <w:szCs w:val="24"/>
              </w:rPr>
              <w:t>45,642</w:t>
            </w:r>
            <w:r>
              <w:rPr>
                <w:rFonts w:ascii="Times New Roman" w:hAnsi="Times New Roman" w:cs="Times New Roman"/>
                <w:sz w:val="24"/>
                <w:szCs w:val="24"/>
              </w:rPr>
              <w:t>9</w:t>
            </w:r>
          </w:p>
        </w:tc>
        <w:tc>
          <w:tcPr>
            <w:tcW w:w="1276" w:type="dxa"/>
            <w:shd w:val="clear" w:color="auto" w:fill="auto"/>
            <w:vAlign w:val="center"/>
          </w:tcPr>
          <w:p w:rsidR="008D0CDE" w:rsidRPr="00724C8B" w:rsidRDefault="008D0CDE" w:rsidP="00724C8B">
            <w:pPr>
              <w:jc w:val="center"/>
              <w:rPr>
                <w:rFonts w:ascii="Times New Roman" w:hAnsi="Times New Roman" w:cs="Times New Roman"/>
                <w:sz w:val="24"/>
                <w:szCs w:val="24"/>
              </w:rPr>
            </w:pPr>
            <w:r w:rsidRPr="00724C8B">
              <w:rPr>
                <w:rFonts w:ascii="Times New Roman" w:hAnsi="Times New Roman" w:cs="Times New Roman"/>
                <w:sz w:val="24"/>
                <w:szCs w:val="24"/>
              </w:rPr>
              <w:t>47,48</w:t>
            </w:r>
            <w:r>
              <w:rPr>
                <w:rFonts w:ascii="Times New Roman" w:hAnsi="Times New Roman" w:cs="Times New Roman"/>
                <w:sz w:val="24"/>
                <w:szCs w:val="24"/>
              </w:rPr>
              <w:t>9</w:t>
            </w:r>
          </w:p>
        </w:tc>
        <w:tc>
          <w:tcPr>
            <w:tcW w:w="1134" w:type="dxa"/>
            <w:vAlign w:val="center"/>
          </w:tcPr>
          <w:p w:rsidR="008D0CDE" w:rsidRPr="00724C8B" w:rsidRDefault="008D0CDE" w:rsidP="00724C8B">
            <w:pPr>
              <w:jc w:val="center"/>
              <w:rPr>
                <w:rFonts w:ascii="Times New Roman" w:hAnsi="Times New Roman" w:cs="Times New Roman"/>
                <w:sz w:val="24"/>
                <w:szCs w:val="24"/>
              </w:rPr>
            </w:pPr>
            <w:r w:rsidRPr="00724C8B">
              <w:rPr>
                <w:rFonts w:ascii="Times New Roman" w:hAnsi="Times New Roman" w:cs="Times New Roman"/>
                <w:sz w:val="24"/>
                <w:szCs w:val="24"/>
              </w:rPr>
              <w:t>49,410</w:t>
            </w:r>
          </w:p>
        </w:tc>
      </w:tr>
      <w:tr w:rsidR="008D0CDE" w:rsidRPr="000C2DF7" w:rsidTr="008D0CDE">
        <w:trPr>
          <w:jc w:val="center"/>
        </w:trPr>
        <w:tc>
          <w:tcPr>
            <w:tcW w:w="778" w:type="dxa"/>
            <w:vMerge w:val="restart"/>
          </w:tcPr>
          <w:p w:rsidR="008D0CDE" w:rsidRPr="000C2DF7" w:rsidRDefault="008D0CDE" w:rsidP="001E662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5.3.</w:t>
            </w:r>
          </w:p>
        </w:tc>
        <w:tc>
          <w:tcPr>
            <w:tcW w:w="3191" w:type="dxa"/>
          </w:tcPr>
          <w:p w:rsidR="008D0CDE" w:rsidRPr="000C2DF7" w:rsidRDefault="008D0CDE" w:rsidP="001E662F">
            <w:pPr>
              <w:pStyle w:val="ConsPlusNormal"/>
              <w:rPr>
                <w:rFonts w:ascii="Times New Roman" w:hAnsi="Times New Roman" w:cs="Times New Roman"/>
                <w:sz w:val="24"/>
                <w:szCs w:val="24"/>
              </w:rPr>
            </w:pPr>
            <w:r w:rsidRPr="000C2DF7">
              <w:rPr>
                <w:rFonts w:ascii="Times New Roman" w:hAnsi="Times New Roman" w:cs="Times New Roman"/>
                <w:sz w:val="24"/>
                <w:szCs w:val="24"/>
              </w:rPr>
              <w:t>Реквизиты отраслевого тарифного соглашения (дата утверждения, срок действия)</w:t>
            </w:r>
          </w:p>
        </w:tc>
        <w:tc>
          <w:tcPr>
            <w:tcW w:w="1067" w:type="dxa"/>
          </w:tcPr>
          <w:p w:rsidR="008D0CDE" w:rsidRPr="006E5B48" w:rsidRDefault="008D0CDE" w:rsidP="001E662F">
            <w:pPr>
              <w:pStyle w:val="ConsPlusNormal"/>
              <w:jc w:val="center"/>
              <w:rPr>
                <w:rFonts w:ascii="Times New Roman" w:hAnsi="Times New Roman" w:cs="Times New Roman"/>
                <w:sz w:val="24"/>
                <w:szCs w:val="24"/>
              </w:rPr>
            </w:pPr>
          </w:p>
        </w:tc>
        <w:tc>
          <w:tcPr>
            <w:tcW w:w="1763" w:type="dxa"/>
          </w:tcPr>
          <w:p w:rsidR="008D0CDE" w:rsidRPr="006E5B48" w:rsidRDefault="008D0CDE" w:rsidP="001E662F">
            <w:r w:rsidRPr="006E5B48">
              <w:rPr>
                <w:rFonts w:ascii="Times New Roman" w:hAnsi="Times New Roman" w:cs="Times New Roman"/>
                <w:sz w:val="24"/>
                <w:szCs w:val="24"/>
              </w:rPr>
              <w:t>Коллективный договор ООО «НРСК-</w:t>
            </w:r>
            <w:r w:rsidRPr="006E5B48">
              <w:rPr>
                <w:rFonts w:ascii="Times New Roman" w:hAnsi="Times New Roman" w:cs="Times New Roman"/>
                <w:sz w:val="24"/>
                <w:szCs w:val="24"/>
              </w:rPr>
              <w:lastRenderedPageBreak/>
              <w:t xml:space="preserve">СИБИРЬ» на 2016-2019 годы от 30.09.2016 № 35-16 </w:t>
            </w:r>
          </w:p>
        </w:tc>
        <w:tc>
          <w:tcPr>
            <w:tcW w:w="6946" w:type="dxa"/>
            <w:gridSpan w:val="6"/>
          </w:tcPr>
          <w:p w:rsidR="008D0CDE" w:rsidRPr="006E5B48" w:rsidRDefault="008D0CDE" w:rsidP="001E662F">
            <w:pPr>
              <w:pStyle w:val="ConsPlusNormal"/>
              <w:jc w:val="center"/>
              <w:rPr>
                <w:rFonts w:ascii="Times New Roman" w:hAnsi="Times New Roman" w:cs="Times New Roman"/>
                <w:sz w:val="24"/>
                <w:szCs w:val="24"/>
              </w:rPr>
            </w:pPr>
            <w:r w:rsidRPr="006E5B48">
              <w:rPr>
                <w:rFonts w:ascii="Times New Roman" w:hAnsi="Times New Roman" w:cs="Times New Roman"/>
                <w:sz w:val="24"/>
                <w:szCs w:val="24"/>
              </w:rPr>
              <w:lastRenderedPageBreak/>
              <w:t xml:space="preserve">Дополнительное соглашение к Коллективному договору ООО «НРСК-СИБИРЬ» на 2016-2019 годы от 30.09.2016 № 35-16 продление на 2019-2022годы </w:t>
            </w:r>
          </w:p>
        </w:tc>
      </w:tr>
      <w:tr w:rsidR="008D0CDE" w:rsidRPr="000C2DF7" w:rsidTr="008D0CDE">
        <w:trPr>
          <w:jc w:val="center"/>
        </w:trPr>
        <w:tc>
          <w:tcPr>
            <w:tcW w:w="778" w:type="dxa"/>
            <w:vMerge/>
          </w:tcPr>
          <w:p w:rsidR="008D0CDE" w:rsidRPr="000C2DF7" w:rsidRDefault="008D0CDE" w:rsidP="001E662F">
            <w:pPr>
              <w:pStyle w:val="ConsPlusNormal"/>
              <w:jc w:val="center"/>
              <w:rPr>
                <w:rFonts w:ascii="Times New Roman" w:hAnsi="Times New Roman" w:cs="Times New Roman"/>
                <w:sz w:val="24"/>
                <w:szCs w:val="24"/>
              </w:rPr>
            </w:pPr>
          </w:p>
        </w:tc>
        <w:tc>
          <w:tcPr>
            <w:tcW w:w="3191" w:type="dxa"/>
          </w:tcPr>
          <w:p w:rsidR="008D0CDE" w:rsidRPr="000C2DF7" w:rsidRDefault="008D0CDE" w:rsidP="001E662F">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Справочно</w:t>
            </w:r>
            <w:proofErr w:type="spellEnd"/>
            <w:r w:rsidRPr="000C2DF7">
              <w:rPr>
                <w:rFonts w:ascii="Times New Roman" w:hAnsi="Times New Roman" w:cs="Times New Roman"/>
                <w:sz w:val="24"/>
                <w:szCs w:val="24"/>
              </w:rPr>
              <w:t>:</w:t>
            </w:r>
          </w:p>
        </w:tc>
        <w:tc>
          <w:tcPr>
            <w:tcW w:w="1067" w:type="dxa"/>
          </w:tcPr>
          <w:p w:rsidR="008D0CDE" w:rsidRPr="000C2DF7" w:rsidRDefault="008D0CDE" w:rsidP="001E662F">
            <w:pPr>
              <w:pStyle w:val="ConsPlusNormal"/>
              <w:jc w:val="center"/>
              <w:rPr>
                <w:rFonts w:ascii="Times New Roman" w:hAnsi="Times New Roman" w:cs="Times New Roman"/>
                <w:sz w:val="24"/>
                <w:szCs w:val="24"/>
              </w:rPr>
            </w:pPr>
          </w:p>
        </w:tc>
        <w:tc>
          <w:tcPr>
            <w:tcW w:w="1763" w:type="dxa"/>
          </w:tcPr>
          <w:p w:rsidR="008D0CDE" w:rsidRPr="000C2DF7" w:rsidRDefault="008D0CDE" w:rsidP="001E662F">
            <w:pPr>
              <w:pStyle w:val="ConsPlusNormal"/>
              <w:jc w:val="center"/>
              <w:rPr>
                <w:rFonts w:ascii="Times New Roman" w:hAnsi="Times New Roman" w:cs="Times New Roman"/>
                <w:sz w:val="24"/>
                <w:szCs w:val="24"/>
              </w:rPr>
            </w:pPr>
          </w:p>
        </w:tc>
        <w:tc>
          <w:tcPr>
            <w:tcW w:w="1418" w:type="dxa"/>
          </w:tcPr>
          <w:p w:rsidR="008D0CDE" w:rsidRPr="000C2DF7" w:rsidRDefault="008D0CDE" w:rsidP="001E662F">
            <w:pPr>
              <w:pStyle w:val="ConsPlusNormal"/>
              <w:jc w:val="center"/>
              <w:rPr>
                <w:rFonts w:ascii="Times New Roman" w:hAnsi="Times New Roman" w:cs="Times New Roman"/>
                <w:sz w:val="24"/>
                <w:szCs w:val="24"/>
              </w:rPr>
            </w:pPr>
          </w:p>
        </w:tc>
        <w:tc>
          <w:tcPr>
            <w:tcW w:w="1763" w:type="dxa"/>
            <w:gridSpan w:val="2"/>
            <w:shd w:val="clear" w:color="auto" w:fill="auto"/>
          </w:tcPr>
          <w:p w:rsidR="008D0CDE" w:rsidRPr="000C2DF7" w:rsidRDefault="008D0CDE" w:rsidP="001E662F">
            <w:pPr>
              <w:pStyle w:val="ConsPlusNormal"/>
              <w:jc w:val="center"/>
              <w:rPr>
                <w:rFonts w:ascii="Times New Roman" w:hAnsi="Times New Roman" w:cs="Times New Roman"/>
                <w:sz w:val="24"/>
                <w:szCs w:val="24"/>
              </w:rPr>
            </w:pPr>
          </w:p>
        </w:tc>
        <w:tc>
          <w:tcPr>
            <w:tcW w:w="1355" w:type="dxa"/>
            <w:shd w:val="clear" w:color="auto" w:fill="auto"/>
          </w:tcPr>
          <w:p w:rsidR="008D0CDE" w:rsidRPr="000C2DF7" w:rsidRDefault="008D0CDE" w:rsidP="001E662F">
            <w:pPr>
              <w:pStyle w:val="ConsPlusNormal"/>
              <w:jc w:val="center"/>
              <w:rPr>
                <w:rFonts w:ascii="Times New Roman" w:hAnsi="Times New Roman" w:cs="Times New Roman"/>
                <w:sz w:val="24"/>
                <w:szCs w:val="24"/>
              </w:rPr>
            </w:pPr>
          </w:p>
        </w:tc>
        <w:tc>
          <w:tcPr>
            <w:tcW w:w="1276" w:type="dxa"/>
            <w:shd w:val="clear" w:color="auto" w:fill="auto"/>
          </w:tcPr>
          <w:p w:rsidR="008D0CDE" w:rsidRPr="000C2DF7" w:rsidRDefault="008D0CDE" w:rsidP="001E662F">
            <w:pPr>
              <w:pStyle w:val="ConsPlusNormal"/>
              <w:jc w:val="center"/>
              <w:rPr>
                <w:rFonts w:ascii="Times New Roman" w:hAnsi="Times New Roman" w:cs="Times New Roman"/>
                <w:sz w:val="24"/>
                <w:szCs w:val="24"/>
              </w:rPr>
            </w:pPr>
          </w:p>
        </w:tc>
        <w:tc>
          <w:tcPr>
            <w:tcW w:w="1134" w:type="dxa"/>
          </w:tcPr>
          <w:p w:rsidR="008D0CDE" w:rsidRPr="000C2DF7" w:rsidRDefault="008D0CDE" w:rsidP="001E662F">
            <w:pPr>
              <w:pStyle w:val="ConsPlusNormal"/>
              <w:jc w:val="center"/>
              <w:rPr>
                <w:rFonts w:ascii="Times New Roman" w:hAnsi="Times New Roman" w:cs="Times New Roman"/>
                <w:sz w:val="24"/>
                <w:szCs w:val="24"/>
              </w:rPr>
            </w:pPr>
          </w:p>
        </w:tc>
      </w:tr>
      <w:tr w:rsidR="008D0CDE" w:rsidRPr="000C2DF7" w:rsidTr="008D0CDE">
        <w:trPr>
          <w:jc w:val="center"/>
        </w:trPr>
        <w:tc>
          <w:tcPr>
            <w:tcW w:w="778" w:type="dxa"/>
            <w:vMerge/>
          </w:tcPr>
          <w:p w:rsidR="008D0CDE" w:rsidRPr="000C2DF7" w:rsidRDefault="008D0CDE" w:rsidP="001E662F">
            <w:pPr>
              <w:pStyle w:val="ConsPlusNormal"/>
              <w:jc w:val="center"/>
              <w:rPr>
                <w:rFonts w:ascii="Times New Roman" w:hAnsi="Times New Roman" w:cs="Times New Roman"/>
                <w:sz w:val="24"/>
                <w:szCs w:val="24"/>
              </w:rPr>
            </w:pPr>
          </w:p>
        </w:tc>
        <w:tc>
          <w:tcPr>
            <w:tcW w:w="3191" w:type="dxa"/>
          </w:tcPr>
          <w:p w:rsidR="008D0CDE" w:rsidRPr="000C2DF7" w:rsidRDefault="008D0CDE" w:rsidP="001E662F">
            <w:pPr>
              <w:pStyle w:val="ConsPlusNormal"/>
              <w:rPr>
                <w:rFonts w:ascii="Times New Roman" w:hAnsi="Times New Roman" w:cs="Times New Roman"/>
                <w:sz w:val="24"/>
                <w:szCs w:val="24"/>
              </w:rPr>
            </w:pPr>
            <w:r w:rsidRPr="000C2DF7">
              <w:rPr>
                <w:rFonts w:ascii="Times New Roman" w:hAnsi="Times New Roman" w:cs="Times New Roman"/>
                <w:sz w:val="24"/>
                <w:szCs w:val="24"/>
              </w:rPr>
              <w:t>Уставный капитал (складочный капитал, уставный фонд, вклады товарищей)</w:t>
            </w:r>
          </w:p>
        </w:tc>
        <w:tc>
          <w:tcPr>
            <w:tcW w:w="1067" w:type="dxa"/>
            <w:vAlign w:val="center"/>
          </w:tcPr>
          <w:p w:rsidR="008D0CDE" w:rsidRPr="000C2DF7" w:rsidRDefault="008D0CDE" w:rsidP="001E662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763" w:type="dxa"/>
            <w:vAlign w:val="center"/>
          </w:tcPr>
          <w:p w:rsidR="008D0CDE" w:rsidRPr="000C2DF7" w:rsidRDefault="008D0CDE"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418" w:type="dxa"/>
            <w:vAlign w:val="center"/>
          </w:tcPr>
          <w:p w:rsidR="008D0CDE" w:rsidRPr="000C2DF7" w:rsidRDefault="008D0CDE"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763" w:type="dxa"/>
            <w:gridSpan w:val="2"/>
            <w:shd w:val="clear" w:color="auto" w:fill="auto"/>
            <w:vAlign w:val="center"/>
          </w:tcPr>
          <w:p w:rsidR="008D0CDE" w:rsidRPr="000C2DF7" w:rsidRDefault="008D0CDE"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355" w:type="dxa"/>
            <w:shd w:val="clear" w:color="auto" w:fill="auto"/>
            <w:vAlign w:val="center"/>
          </w:tcPr>
          <w:p w:rsidR="008D0CDE" w:rsidRPr="000C2DF7" w:rsidRDefault="008D0CDE"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276" w:type="dxa"/>
            <w:shd w:val="clear" w:color="auto" w:fill="auto"/>
            <w:vAlign w:val="center"/>
          </w:tcPr>
          <w:p w:rsidR="008D0CDE" w:rsidRPr="000C2DF7" w:rsidRDefault="008D0CDE"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134" w:type="dxa"/>
            <w:vAlign w:val="center"/>
          </w:tcPr>
          <w:p w:rsidR="008D0CDE" w:rsidRPr="000C2DF7" w:rsidRDefault="008D0CDE" w:rsidP="001E662F">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8D0CDE" w:rsidRPr="000C2DF7" w:rsidTr="008D0CDE">
        <w:trPr>
          <w:jc w:val="center"/>
        </w:trPr>
        <w:tc>
          <w:tcPr>
            <w:tcW w:w="778" w:type="dxa"/>
            <w:vMerge/>
          </w:tcPr>
          <w:p w:rsidR="008D0CDE" w:rsidRPr="000C2DF7" w:rsidRDefault="008D0CDE" w:rsidP="001E662F">
            <w:pPr>
              <w:pStyle w:val="ConsPlusNormal"/>
              <w:jc w:val="center"/>
              <w:rPr>
                <w:rFonts w:ascii="Times New Roman" w:hAnsi="Times New Roman" w:cs="Times New Roman"/>
                <w:sz w:val="24"/>
                <w:szCs w:val="24"/>
              </w:rPr>
            </w:pPr>
          </w:p>
        </w:tc>
        <w:tc>
          <w:tcPr>
            <w:tcW w:w="3191" w:type="dxa"/>
          </w:tcPr>
          <w:p w:rsidR="008D0CDE" w:rsidRPr="000C2DF7" w:rsidRDefault="008D0CDE" w:rsidP="001E662F">
            <w:pPr>
              <w:pStyle w:val="ConsPlusNormal"/>
              <w:rPr>
                <w:rFonts w:ascii="Times New Roman" w:hAnsi="Times New Roman" w:cs="Times New Roman"/>
                <w:sz w:val="24"/>
                <w:szCs w:val="24"/>
              </w:rPr>
            </w:pPr>
            <w:r w:rsidRPr="000C2DF7">
              <w:rPr>
                <w:rFonts w:ascii="Times New Roman" w:hAnsi="Times New Roman" w:cs="Times New Roman"/>
                <w:sz w:val="24"/>
                <w:szCs w:val="24"/>
              </w:rPr>
              <w:t>Анализ финансовой устойчивости по величине излишка (недостатка) собственных оборотных средств</w:t>
            </w:r>
          </w:p>
        </w:tc>
        <w:tc>
          <w:tcPr>
            <w:tcW w:w="1067" w:type="dxa"/>
            <w:vAlign w:val="center"/>
          </w:tcPr>
          <w:p w:rsidR="008D0CDE" w:rsidRPr="000C2DF7" w:rsidRDefault="008D0CDE" w:rsidP="001E662F">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1763" w:type="dxa"/>
          </w:tcPr>
          <w:p w:rsidR="008D0CDE" w:rsidRPr="000C2DF7" w:rsidRDefault="008D0CDE" w:rsidP="001E662F">
            <w:pPr>
              <w:pStyle w:val="ConsPlusNormal"/>
              <w:jc w:val="center"/>
              <w:rPr>
                <w:rFonts w:ascii="Times New Roman" w:hAnsi="Times New Roman" w:cs="Times New Roman"/>
                <w:sz w:val="24"/>
                <w:szCs w:val="24"/>
              </w:rPr>
            </w:pPr>
          </w:p>
        </w:tc>
        <w:tc>
          <w:tcPr>
            <w:tcW w:w="1418" w:type="dxa"/>
          </w:tcPr>
          <w:p w:rsidR="008D0CDE" w:rsidRPr="000C2DF7" w:rsidRDefault="008D0CDE" w:rsidP="001E662F">
            <w:pPr>
              <w:pStyle w:val="ConsPlusNormal"/>
              <w:jc w:val="center"/>
              <w:rPr>
                <w:rFonts w:ascii="Times New Roman" w:hAnsi="Times New Roman" w:cs="Times New Roman"/>
                <w:sz w:val="24"/>
                <w:szCs w:val="24"/>
              </w:rPr>
            </w:pPr>
          </w:p>
        </w:tc>
        <w:tc>
          <w:tcPr>
            <w:tcW w:w="1763" w:type="dxa"/>
            <w:gridSpan w:val="2"/>
            <w:shd w:val="clear" w:color="auto" w:fill="auto"/>
          </w:tcPr>
          <w:p w:rsidR="008D0CDE" w:rsidRPr="000C2DF7" w:rsidRDefault="008D0CDE" w:rsidP="001E662F">
            <w:pPr>
              <w:pStyle w:val="ConsPlusNormal"/>
              <w:jc w:val="center"/>
              <w:rPr>
                <w:rFonts w:ascii="Times New Roman" w:hAnsi="Times New Roman" w:cs="Times New Roman"/>
                <w:sz w:val="24"/>
                <w:szCs w:val="24"/>
              </w:rPr>
            </w:pPr>
          </w:p>
        </w:tc>
        <w:tc>
          <w:tcPr>
            <w:tcW w:w="1355" w:type="dxa"/>
            <w:shd w:val="clear" w:color="auto" w:fill="auto"/>
          </w:tcPr>
          <w:p w:rsidR="008D0CDE" w:rsidRPr="000C2DF7" w:rsidRDefault="008D0CDE" w:rsidP="001E662F">
            <w:pPr>
              <w:pStyle w:val="ConsPlusNormal"/>
              <w:jc w:val="center"/>
              <w:rPr>
                <w:rFonts w:ascii="Times New Roman" w:hAnsi="Times New Roman" w:cs="Times New Roman"/>
                <w:sz w:val="24"/>
                <w:szCs w:val="24"/>
              </w:rPr>
            </w:pPr>
          </w:p>
        </w:tc>
        <w:tc>
          <w:tcPr>
            <w:tcW w:w="1276" w:type="dxa"/>
            <w:shd w:val="clear" w:color="auto" w:fill="auto"/>
          </w:tcPr>
          <w:p w:rsidR="008D0CDE" w:rsidRPr="000C2DF7" w:rsidRDefault="008D0CDE" w:rsidP="001E662F">
            <w:pPr>
              <w:pStyle w:val="ConsPlusNormal"/>
              <w:jc w:val="center"/>
              <w:rPr>
                <w:rFonts w:ascii="Times New Roman" w:hAnsi="Times New Roman" w:cs="Times New Roman"/>
                <w:sz w:val="24"/>
                <w:szCs w:val="24"/>
              </w:rPr>
            </w:pPr>
          </w:p>
        </w:tc>
        <w:tc>
          <w:tcPr>
            <w:tcW w:w="1134" w:type="dxa"/>
          </w:tcPr>
          <w:p w:rsidR="008D0CDE" w:rsidRPr="000C2DF7" w:rsidRDefault="008D0CDE" w:rsidP="001E662F">
            <w:pPr>
              <w:pStyle w:val="ConsPlusNormal"/>
              <w:jc w:val="center"/>
              <w:rPr>
                <w:rFonts w:ascii="Times New Roman" w:hAnsi="Times New Roman" w:cs="Times New Roman"/>
                <w:sz w:val="24"/>
                <w:szCs w:val="24"/>
              </w:rPr>
            </w:pPr>
          </w:p>
        </w:tc>
      </w:tr>
    </w:tbl>
    <w:p w:rsidR="00B10709" w:rsidRPr="000C2DF7" w:rsidRDefault="00B10709" w:rsidP="00ED5423">
      <w:pPr>
        <w:pStyle w:val="ConsPlusNormal"/>
        <w:jc w:val="center"/>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w:t>
      </w:r>
    </w:p>
    <w:p w:rsidR="00B10709" w:rsidRPr="000C2DF7" w:rsidRDefault="00B10709" w:rsidP="00ED5423">
      <w:pPr>
        <w:pStyle w:val="ConsPlusNormal"/>
        <w:ind w:firstLine="540"/>
        <w:jc w:val="both"/>
        <w:rPr>
          <w:rFonts w:ascii="Times New Roman" w:hAnsi="Times New Roman" w:cs="Times New Roman"/>
          <w:sz w:val="24"/>
          <w:szCs w:val="24"/>
        </w:rPr>
      </w:pPr>
      <w:bookmarkStart w:id="1" w:name="Par845"/>
      <w:bookmarkEnd w:id="1"/>
      <w:r w:rsidRPr="000C2DF7">
        <w:rPr>
          <w:rFonts w:ascii="Times New Roman" w:hAnsi="Times New Roman" w:cs="Times New Roman"/>
          <w:sz w:val="24"/>
          <w:szCs w:val="24"/>
        </w:rPr>
        <w:t>&lt;1&gt; Базовый период - год, предшествующий расчетному периоду регулирования.</w:t>
      </w:r>
    </w:p>
    <w:p w:rsidR="00B10709" w:rsidRPr="000C2DF7" w:rsidRDefault="00B10709" w:rsidP="00ED5423">
      <w:pPr>
        <w:pStyle w:val="ConsPlusNormal"/>
        <w:ind w:firstLine="540"/>
        <w:jc w:val="both"/>
        <w:rPr>
          <w:rFonts w:ascii="Times New Roman" w:hAnsi="Times New Roman" w:cs="Times New Roman"/>
          <w:sz w:val="24"/>
          <w:szCs w:val="24"/>
        </w:rPr>
      </w:pPr>
      <w:bookmarkStart w:id="2" w:name="Par846"/>
      <w:bookmarkEnd w:id="2"/>
      <w:r w:rsidRPr="000C2DF7">
        <w:rPr>
          <w:rFonts w:ascii="Times New Roman" w:hAnsi="Times New Roman" w:cs="Times New Roman"/>
          <w:sz w:val="24"/>
          <w:szCs w:val="24"/>
        </w:rPr>
        <w:t>&lt;2&gt; Заполняются организацией, осуществляющей оперативно-диспетчерское управление в электроэнергетике.</w:t>
      </w:r>
    </w:p>
    <w:p w:rsidR="00B10709" w:rsidRPr="000C2DF7" w:rsidRDefault="00B10709" w:rsidP="00ED5423">
      <w:pPr>
        <w:pStyle w:val="ConsPlusNormal"/>
        <w:ind w:firstLine="540"/>
        <w:jc w:val="both"/>
        <w:rPr>
          <w:rFonts w:ascii="Times New Roman" w:hAnsi="Times New Roman" w:cs="Times New Roman"/>
          <w:sz w:val="24"/>
          <w:szCs w:val="24"/>
        </w:rPr>
      </w:pPr>
      <w:bookmarkStart w:id="3" w:name="Par847"/>
      <w:bookmarkEnd w:id="3"/>
      <w:r w:rsidRPr="000C2DF7">
        <w:rPr>
          <w:rFonts w:ascii="Times New Roman" w:hAnsi="Times New Roman" w:cs="Times New Roman"/>
          <w:sz w:val="24"/>
          <w:szCs w:val="24"/>
        </w:rPr>
        <w:t>&lt;3&gt; Заполняются сетевыми организациями, осуществляющими передачу электрической энергии (мощности) по электрическим сетям.</w:t>
      </w:r>
    </w:p>
    <w:p w:rsidR="00B10709" w:rsidRPr="000C2DF7" w:rsidRDefault="00B10709" w:rsidP="00ED5423">
      <w:pPr>
        <w:pStyle w:val="ConsPlusNormal"/>
        <w:ind w:firstLine="540"/>
        <w:jc w:val="both"/>
        <w:rPr>
          <w:rFonts w:ascii="Times New Roman" w:hAnsi="Times New Roman" w:cs="Times New Roman"/>
          <w:sz w:val="24"/>
          <w:szCs w:val="24"/>
        </w:rPr>
      </w:pPr>
      <w:bookmarkStart w:id="4" w:name="Par848"/>
      <w:bookmarkEnd w:id="4"/>
      <w:r w:rsidRPr="000C2DF7">
        <w:rPr>
          <w:rFonts w:ascii="Times New Roman" w:hAnsi="Times New Roman" w:cs="Times New Roman"/>
          <w:sz w:val="24"/>
          <w:szCs w:val="24"/>
        </w:rPr>
        <w:t>&lt;4&gt; Заполняются коммерческим оператором оптового рынка электрической энергии (мощности).</w:t>
      </w:r>
      <w:r w:rsidR="00ED5423" w:rsidRPr="000C2DF7">
        <w:rPr>
          <w:rFonts w:ascii="Times New Roman" w:hAnsi="Times New Roman" w:cs="Times New Roman"/>
          <w:sz w:val="24"/>
          <w:szCs w:val="24"/>
        </w:rPr>
        <w:t xml:space="preserve"> </w:t>
      </w:r>
    </w:p>
    <w:p w:rsidR="00ED5423" w:rsidRDefault="00ED5423" w:rsidP="00ED542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10709" w:rsidRPr="000C2DF7" w:rsidRDefault="00B10709" w:rsidP="00ED5423">
      <w:pPr>
        <w:pStyle w:val="ConsPlusNormal"/>
        <w:jc w:val="right"/>
        <w:outlineLvl w:val="2"/>
        <w:rPr>
          <w:rFonts w:ascii="Times New Roman" w:hAnsi="Times New Roman" w:cs="Times New Roman"/>
          <w:sz w:val="24"/>
          <w:szCs w:val="24"/>
        </w:rPr>
      </w:pPr>
      <w:r w:rsidRPr="000C2DF7">
        <w:rPr>
          <w:rFonts w:ascii="Times New Roman" w:hAnsi="Times New Roman" w:cs="Times New Roman"/>
          <w:sz w:val="24"/>
          <w:szCs w:val="24"/>
        </w:rPr>
        <w:lastRenderedPageBreak/>
        <w:t>Приложение N 5</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к предложению о размере цен</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(тарифов), долгосрочных</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параметров регулирования</w:t>
      </w:r>
    </w:p>
    <w:p w:rsidR="00B10709" w:rsidRPr="000C2DF7" w:rsidRDefault="00B10709" w:rsidP="00ED5423">
      <w:pPr>
        <w:pStyle w:val="ConsPlusNormal"/>
        <w:jc w:val="center"/>
        <w:rPr>
          <w:rFonts w:ascii="Times New Roman" w:hAnsi="Times New Roman" w:cs="Times New Roman"/>
          <w:sz w:val="24"/>
          <w:szCs w:val="24"/>
        </w:rPr>
      </w:pP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Раздел 3. Цены (тарифы) по регулируемым видам</w:t>
      </w: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деятельности организации</w:t>
      </w:r>
    </w:p>
    <w:p w:rsidR="00B10709" w:rsidRPr="000C2DF7" w:rsidRDefault="00B10709" w:rsidP="00ED5423">
      <w:pPr>
        <w:pStyle w:val="ConsPlusNormal"/>
        <w:ind w:firstLine="540"/>
        <w:jc w:val="both"/>
        <w:rPr>
          <w:rFonts w:ascii="Times New Roman" w:hAnsi="Times New Roman" w:cs="Times New Roman"/>
          <w:sz w:val="24"/>
          <w:szCs w:val="24"/>
        </w:rPr>
      </w:pPr>
    </w:p>
    <w:tbl>
      <w:tblPr>
        <w:tblW w:w="14250" w:type="dxa"/>
        <w:tblInd w:w="62" w:type="dxa"/>
        <w:tblLayout w:type="fixed"/>
        <w:tblCellMar>
          <w:top w:w="102" w:type="dxa"/>
          <w:left w:w="62" w:type="dxa"/>
          <w:bottom w:w="102" w:type="dxa"/>
          <w:right w:w="62" w:type="dxa"/>
        </w:tblCellMar>
        <w:tblLook w:val="0000" w:firstRow="0" w:lastRow="0" w:firstColumn="0" w:lastColumn="0" w:noHBand="0" w:noVBand="0"/>
      </w:tblPr>
      <w:tblGrid>
        <w:gridCol w:w="658"/>
        <w:gridCol w:w="3435"/>
        <w:gridCol w:w="1242"/>
        <w:gridCol w:w="989"/>
        <w:gridCol w:w="992"/>
        <w:gridCol w:w="993"/>
        <w:gridCol w:w="992"/>
        <w:gridCol w:w="992"/>
        <w:gridCol w:w="1038"/>
        <w:gridCol w:w="930"/>
        <w:gridCol w:w="17"/>
        <w:gridCol w:w="1047"/>
        <w:gridCol w:w="925"/>
      </w:tblGrid>
      <w:tr w:rsidR="00B13EC3" w:rsidRPr="000C2DF7" w:rsidTr="00B13EC3">
        <w:trPr>
          <w:trHeight w:val="1104"/>
        </w:trPr>
        <w:tc>
          <w:tcPr>
            <w:tcW w:w="658" w:type="dxa"/>
            <w:vMerge w:val="restart"/>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N п/п</w:t>
            </w:r>
          </w:p>
        </w:tc>
        <w:tc>
          <w:tcPr>
            <w:tcW w:w="3435" w:type="dxa"/>
            <w:vMerge w:val="restart"/>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Наименование показателей</w:t>
            </w:r>
          </w:p>
        </w:tc>
        <w:tc>
          <w:tcPr>
            <w:tcW w:w="1242" w:type="dxa"/>
            <w:vMerge w:val="restart"/>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Единица изменения</w:t>
            </w:r>
          </w:p>
        </w:tc>
        <w:tc>
          <w:tcPr>
            <w:tcW w:w="1981" w:type="dxa"/>
            <w:gridSpan w:val="2"/>
            <w:tcBorders>
              <w:top w:val="single" w:sz="4" w:space="0" w:color="auto"/>
              <w:left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Фактические показатели за год, предшествующий базовому периоду</w:t>
            </w:r>
          </w:p>
        </w:tc>
        <w:tc>
          <w:tcPr>
            <w:tcW w:w="1985" w:type="dxa"/>
            <w:gridSpan w:val="2"/>
            <w:tcBorders>
              <w:top w:val="single" w:sz="4" w:space="0" w:color="auto"/>
              <w:left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Показатели, утвержденные на базовый период </w:t>
            </w:r>
            <w:hyperlink w:anchor="Par2009" w:history="1">
              <w:r w:rsidRPr="000C2DF7">
                <w:rPr>
                  <w:rFonts w:ascii="Times New Roman" w:hAnsi="Times New Roman" w:cs="Times New Roman"/>
                  <w:color w:val="0000FF"/>
                  <w:sz w:val="24"/>
                  <w:szCs w:val="24"/>
                </w:rPr>
                <w:t>&lt;*&gt;</w:t>
              </w:r>
            </w:hyperlink>
          </w:p>
        </w:tc>
        <w:tc>
          <w:tcPr>
            <w:tcW w:w="4949" w:type="dxa"/>
            <w:gridSpan w:val="6"/>
            <w:tcBorders>
              <w:top w:val="single" w:sz="4" w:space="0" w:color="auto"/>
              <w:left w:val="single" w:sz="4" w:space="0" w:color="auto"/>
              <w:right w:val="single" w:sz="4" w:space="0" w:color="auto"/>
            </w:tcBorders>
            <w:vAlign w:val="center"/>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Предложения на расчетный период регулирования</w:t>
            </w:r>
          </w:p>
        </w:tc>
      </w:tr>
      <w:tr w:rsidR="00B13EC3" w:rsidRPr="000C2DF7" w:rsidTr="00B13EC3">
        <w:tc>
          <w:tcPr>
            <w:tcW w:w="658" w:type="dxa"/>
            <w:vMerge/>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ind w:firstLine="540"/>
              <w:jc w:val="both"/>
              <w:rPr>
                <w:rFonts w:ascii="Times New Roman" w:hAnsi="Times New Roman" w:cs="Times New Roman"/>
                <w:sz w:val="24"/>
                <w:szCs w:val="24"/>
              </w:rPr>
            </w:pPr>
          </w:p>
        </w:tc>
        <w:tc>
          <w:tcPr>
            <w:tcW w:w="3435" w:type="dxa"/>
            <w:vMerge/>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ind w:firstLine="540"/>
              <w:jc w:val="both"/>
              <w:rPr>
                <w:rFonts w:ascii="Times New Roman" w:hAnsi="Times New Roman" w:cs="Times New Roman"/>
                <w:sz w:val="24"/>
                <w:szCs w:val="24"/>
              </w:rPr>
            </w:pPr>
          </w:p>
        </w:tc>
        <w:tc>
          <w:tcPr>
            <w:tcW w:w="1242" w:type="dxa"/>
            <w:vMerge/>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ind w:firstLine="540"/>
              <w:jc w:val="both"/>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1-е полугодие</w:t>
            </w: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2-е полугодие</w:t>
            </w: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1-е полугодие</w:t>
            </w: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2-е полугодие</w:t>
            </w: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F325B7">
            <w:pPr>
              <w:pStyle w:val="ConsPlusNormal"/>
              <w:jc w:val="center"/>
              <w:rPr>
                <w:rFonts w:ascii="Times New Roman" w:hAnsi="Times New Roman" w:cs="Times New Roman"/>
                <w:sz w:val="24"/>
                <w:szCs w:val="24"/>
              </w:rPr>
            </w:pPr>
            <w:r>
              <w:rPr>
                <w:rFonts w:ascii="Times New Roman" w:hAnsi="Times New Roman" w:cs="Times New Roman"/>
                <w:sz w:val="24"/>
                <w:szCs w:val="24"/>
              </w:rPr>
              <w:t>2022</w:t>
            </w: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7340CD">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7340CD">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7340CD">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Для организаций, относящихся к субъектам естественных монополий</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1.1.</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на услуги по оперативно-диспетчерскому управлению в электроэнергетике</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sidRPr="000C2DF7">
              <w:rPr>
                <w:rFonts w:ascii="Times New Roman" w:hAnsi="Times New Roman" w:cs="Times New Roman"/>
                <w:sz w:val="24"/>
                <w:szCs w:val="24"/>
              </w:rPr>
              <w:t>энергопринимающих</w:t>
            </w:r>
            <w:proofErr w:type="spellEnd"/>
            <w:r w:rsidRPr="000C2DF7">
              <w:rPr>
                <w:rFonts w:ascii="Times New Roman" w:hAnsi="Times New Roman" w:cs="Times New Roman"/>
                <w:sz w:val="24"/>
                <w:szCs w:val="24"/>
              </w:rPr>
              <w:t xml:space="preserve"> устройств потребителей электрической энергии, обеспечения функционирования технологической инфраструктуры оптового и </w:t>
            </w:r>
            <w:r w:rsidRPr="000C2DF7">
              <w:rPr>
                <w:rFonts w:ascii="Times New Roman" w:hAnsi="Times New Roman" w:cs="Times New Roman"/>
                <w:sz w:val="24"/>
                <w:szCs w:val="24"/>
              </w:rPr>
              <w:lastRenderedPageBreak/>
              <w:t>розничных рынков, оказываемые открытым акционерным обществом "Системный оператор Единой энергетической системы"</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руб./МВт в мес.</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МВт·ч</w:t>
            </w:r>
            <w:proofErr w:type="spellEnd"/>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vMerge w:val="restart"/>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jc w:val="center"/>
              <w:rPr>
                <w:rFonts w:ascii="Times New Roman" w:hAnsi="Times New Roman" w:cs="Times New Roman"/>
                <w:sz w:val="24"/>
                <w:szCs w:val="24"/>
              </w:rPr>
            </w:pPr>
            <w:r w:rsidRPr="00B13EC3">
              <w:rPr>
                <w:rFonts w:ascii="Times New Roman" w:hAnsi="Times New Roman" w:cs="Times New Roman"/>
                <w:sz w:val="24"/>
                <w:szCs w:val="24"/>
              </w:rPr>
              <w:t>1.2.</w:t>
            </w:r>
          </w:p>
        </w:tc>
        <w:tc>
          <w:tcPr>
            <w:tcW w:w="3435"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rPr>
                <w:rFonts w:ascii="Times New Roman" w:hAnsi="Times New Roman" w:cs="Times New Roman"/>
                <w:sz w:val="24"/>
                <w:szCs w:val="24"/>
              </w:rPr>
            </w:pPr>
            <w:r w:rsidRPr="00B13EC3">
              <w:rPr>
                <w:rFonts w:ascii="Times New Roman" w:hAnsi="Times New Roman" w:cs="Times New Roman"/>
                <w:sz w:val="24"/>
                <w:szCs w:val="24"/>
              </w:rPr>
              <w:t>услуги по передаче электрической энергии (мощности)</w:t>
            </w:r>
          </w:p>
        </w:tc>
        <w:tc>
          <w:tcPr>
            <w:tcW w:w="1242"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vMerge/>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ind w:firstLine="540"/>
              <w:jc w:val="both"/>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rPr>
                <w:rFonts w:ascii="Times New Roman" w:hAnsi="Times New Roman" w:cs="Times New Roman"/>
                <w:sz w:val="24"/>
                <w:szCs w:val="24"/>
              </w:rPr>
            </w:pPr>
            <w:proofErr w:type="spellStart"/>
            <w:r w:rsidRPr="00B13EC3">
              <w:rPr>
                <w:rFonts w:ascii="Times New Roman" w:hAnsi="Times New Roman" w:cs="Times New Roman"/>
                <w:sz w:val="24"/>
                <w:szCs w:val="24"/>
              </w:rPr>
              <w:t>двухставочный</w:t>
            </w:r>
            <w:proofErr w:type="spellEnd"/>
            <w:r w:rsidRPr="00B13EC3">
              <w:rPr>
                <w:rFonts w:ascii="Times New Roman" w:hAnsi="Times New Roman" w:cs="Times New Roman"/>
                <w:sz w:val="24"/>
                <w:szCs w:val="24"/>
              </w:rPr>
              <w:t xml:space="preserve"> тариф</w:t>
            </w:r>
          </w:p>
        </w:tc>
        <w:tc>
          <w:tcPr>
            <w:tcW w:w="1242"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vMerge/>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ind w:firstLine="540"/>
              <w:jc w:val="both"/>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rPr>
                <w:rFonts w:ascii="Times New Roman" w:hAnsi="Times New Roman" w:cs="Times New Roman"/>
                <w:sz w:val="24"/>
                <w:szCs w:val="24"/>
              </w:rPr>
            </w:pPr>
            <w:r w:rsidRPr="00B13EC3">
              <w:rPr>
                <w:rFonts w:ascii="Times New Roman" w:hAnsi="Times New Roman" w:cs="Times New Roman"/>
                <w:sz w:val="24"/>
                <w:szCs w:val="24"/>
              </w:rPr>
              <w:t>ставка на содержание сетей</w:t>
            </w:r>
          </w:p>
        </w:tc>
        <w:tc>
          <w:tcPr>
            <w:tcW w:w="1242"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jc w:val="center"/>
              <w:rPr>
                <w:rFonts w:ascii="Times New Roman" w:hAnsi="Times New Roman" w:cs="Times New Roman"/>
                <w:sz w:val="24"/>
                <w:szCs w:val="24"/>
              </w:rPr>
            </w:pPr>
            <w:r w:rsidRPr="00B13EC3">
              <w:rPr>
                <w:rFonts w:ascii="Times New Roman" w:hAnsi="Times New Roman" w:cs="Times New Roman"/>
                <w:sz w:val="24"/>
                <w:szCs w:val="24"/>
              </w:rPr>
              <w:t>руб./МВт в мес.</w:t>
            </w:r>
          </w:p>
        </w:tc>
        <w:tc>
          <w:tcPr>
            <w:tcW w:w="989"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rPr>
                <w:rFonts w:ascii="Times New Roman" w:hAnsi="Times New Roman" w:cs="Times New Roman"/>
                <w:sz w:val="24"/>
                <w:szCs w:val="24"/>
              </w:rPr>
            </w:pPr>
            <w:r w:rsidRPr="00B13EC3">
              <w:rPr>
                <w:rFonts w:ascii="Times New Roman" w:hAnsi="Times New Roman" w:cs="Times New Roman"/>
                <w:sz w:val="24"/>
                <w:szCs w:val="24"/>
              </w:rPr>
              <w:t>542458,</w:t>
            </w:r>
          </w:p>
          <w:p w:rsidR="00B13EC3" w:rsidRPr="00B13EC3" w:rsidRDefault="00B13EC3" w:rsidP="00ED5423">
            <w:pPr>
              <w:pStyle w:val="ConsPlusNormal"/>
              <w:rPr>
                <w:rFonts w:ascii="Times New Roman" w:hAnsi="Times New Roman" w:cs="Times New Roman"/>
                <w:sz w:val="24"/>
                <w:szCs w:val="24"/>
              </w:rPr>
            </w:pPr>
            <w:r w:rsidRPr="00B13EC3">
              <w:rPr>
                <w:rFonts w:ascii="Times New Roman" w:hAnsi="Times New Roman" w:cs="Times New Roman"/>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B13EC3" w:rsidRPr="00B13EC3" w:rsidRDefault="00B13EC3" w:rsidP="00ED5423">
            <w:pPr>
              <w:pStyle w:val="ConsPlusNormal"/>
              <w:rPr>
                <w:rFonts w:ascii="Times New Roman" w:hAnsi="Times New Roman" w:cs="Times New Roman"/>
                <w:sz w:val="24"/>
                <w:szCs w:val="24"/>
              </w:rPr>
            </w:pPr>
            <w:r w:rsidRPr="00B13EC3">
              <w:rPr>
                <w:rFonts w:ascii="Times New Roman" w:hAnsi="Times New Roman" w:cs="Times New Roman"/>
                <w:sz w:val="24"/>
                <w:szCs w:val="24"/>
              </w:rPr>
              <w:t>543624,86</w:t>
            </w:r>
          </w:p>
        </w:tc>
        <w:tc>
          <w:tcPr>
            <w:tcW w:w="993" w:type="dxa"/>
            <w:tcBorders>
              <w:top w:val="single" w:sz="4" w:space="0" w:color="auto"/>
              <w:left w:val="single" w:sz="4" w:space="0" w:color="auto"/>
              <w:bottom w:val="single" w:sz="4" w:space="0" w:color="auto"/>
              <w:right w:val="single" w:sz="4" w:space="0" w:color="auto"/>
            </w:tcBorders>
          </w:tcPr>
          <w:p w:rsidR="00B13EC3" w:rsidRPr="00B13EC3" w:rsidRDefault="009D40AB" w:rsidP="00ED5423">
            <w:pPr>
              <w:pStyle w:val="ConsPlusNormal"/>
              <w:rPr>
                <w:rFonts w:ascii="Times New Roman" w:hAnsi="Times New Roman" w:cs="Times New Roman"/>
                <w:sz w:val="24"/>
                <w:szCs w:val="24"/>
              </w:rPr>
            </w:pPr>
            <w:r>
              <w:rPr>
                <w:rFonts w:ascii="Times New Roman" w:hAnsi="Times New Roman" w:cs="Times New Roman"/>
                <w:sz w:val="24"/>
                <w:szCs w:val="24"/>
              </w:rPr>
              <w:t>535161,02</w:t>
            </w:r>
          </w:p>
        </w:tc>
        <w:tc>
          <w:tcPr>
            <w:tcW w:w="992" w:type="dxa"/>
            <w:tcBorders>
              <w:top w:val="single" w:sz="4" w:space="0" w:color="auto"/>
              <w:left w:val="single" w:sz="4" w:space="0" w:color="auto"/>
              <w:bottom w:val="single" w:sz="4" w:space="0" w:color="auto"/>
              <w:right w:val="single" w:sz="4" w:space="0" w:color="auto"/>
            </w:tcBorders>
          </w:tcPr>
          <w:p w:rsidR="00B13EC3" w:rsidRPr="00D02C38" w:rsidRDefault="009D40AB" w:rsidP="00ED5423">
            <w:pPr>
              <w:pStyle w:val="ConsPlusNormal"/>
              <w:rPr>
                <w:rFonts w:ascii="Times New Roman" w:hAnsi="Times New Roman" w:cs="Times New Roman"/>
                <w:sz w:val="24"/>
                <w:szCs w:val="24"/>
              </w:rPr>
            </w:pPr>
            <w:r w:rsidRPr="00D02C38">
              <w:rPr>
                <w:rFonts w:ascii="Times New Roman" w:hAnsi="Times New Roman" w:cs="Times New Roman"/>
                <w:sz w:val="24"/>
                <w:szCs w:val="24"/>
              </w:rPr>
              <w:t>538302,91</w:t>
            </w:r>
          </w:p>
        </w:tc>
        <w:tc>
          <w:tcPr>
            <w:tcW w:w="992" w:type="dxa"/>
            <w:tcBorders>
              <w:top w:val="single" w:sz="4" w:space="0" w:color="auto"/>
              <w:left w:val="single" w:sz="4" w:space="0" w:color="auto"/>
              <w:bottom w:val="single" w:sz="4" w:space="0" w:color="auto"/>
              <w:right w:val="single" w:sz="4" w:space="0" w:color="auto"/>
            </w:tcBorders>
          </w:tcPr>
          <w:p w:rsidR="00B13EC3" w:rsidRPr="00D02C38" w:rsidRDefault="009D40AB" w:rsidP="00ED5423">
            <w:pPr>
              <w:pStyle w:val="ConsPlusNormal"/>
              <w:rPr>
                <w:rFonts w:ascii="Times New Roman" w:hAnsi="Times New Roman" w:cs="Times New Roman"/>
                <w:sz w:val="24"/>
                <w:szCs w:val="24"/>
              </w:rPr>
            </w:pPr>
            <w:r w:rsidRPr="00D02C38">
              <w:rPr>
                <w:rFonts w:ascii="Times New Roman" w:hAnsi="Times New Roman" w:cs="Times New Roman"/>
                <w:sz w:val="24"/>
                <w:szCs w:val="24"/>
              </w:rPr>
              <w:t>536731,96</w:t>
            </w:r>
          </w:p>
        </w:tc>
        <w:tc>
          <w:tcPr>
            <w:tcW w:w="1038" w:type="dxa"/>
            <w:tcBorders>
              <w:top w:val="single" w:sz="4" w:space="0" w:color="auto"/>
              <w:left w:val="single" w:sz="4" w:space="0" w:color="auto"/>
              <w:bottom w:val="single" w:sz="4" w:space="0" w:color="auto"/>
              <w:right w:val="single" w:sz="4" w:space="0" w:color="auto"/>
            </w:tcBorders>
          </w:tcPr>
          <w:p w:rsidR="00B13EC3" w:rsidRPr="00D02C38" w:rsidRDefault="00D02C38" w:rsidP="00ED5423">
            <w:pPr>
              <w:pStyle w:val="ConsPlusNormal"/>
              <w:rPr>
                <w:rFonts w:ascii="Times New Roman" w:hAnsi="Times New Roman" w:cs="Times New Roman"/>
                <w:sz w:val="24"/>
                <w:szCs w:val="24"/>
              </w:rPr>
            </w:pPr>
            <w:r w:rsidRPr="00D02C38">
              <w:rPr>
                <w:rFonts w:ascii="Times New Roman" w:hAnsi="Times New Roman" w:cs="Times New Roman"/>
                <w:sz w:val="24"/>
                <w:szCs w:val="24"/>
              </w:rPr>
              <w:t>1328108,75</w:t>
            </w:r>
          </w:p>
        </w:tc>
        <w:tc>
          <w:tcPr>
            <w:tcW w:w="947" w:type="dxa"/>
            <w:gridSpan w:val="2"/>
            <w:tcBorders>
              <w:top w:val="single" w:sz="4" w:space="0" w:color="auto"/>
              <w:left w:val="single" w:sz="4" w:space="0" w:color="auto"/>
              <w:bottom w:val="single" w:sz="4" w:space="0" w:color="auto"/>
              <w:right w:val="single" w:sz="4" w:space="0" w:color="auto"/>
            </w:tcBorders>
          </w:tcPr>
          <w:p w:rsidR="00B13EC3" w:rsidRPr="00D02C38" w:rsidRDefault="00D02C38" w:rsidP="00ED5423">
            <w:pPr>
              <w:pStyle w:val="ConsPlusNormal"/>
              <w:rPr>
                <w:rFonts w:ascii="Times New Roman" w:hAnsi="Times New Roman" w:cs="Times New Roman"/>
                <w:sz w:val="24"/>
                <w:szCs w:val="24"/>
              </w:rPr>
            </w:pPr>
            <w:r w:rsidRPr="00D02C38">
              <w:rPr>
                <w:rFonts w:ascii="Times New Roman" w:hAnsi="Times New Roman" w:cs="Times New Roman"/>
                <w:sz w:val="24"/>
                <w:szCs w:val="24"/>
              </w:rPr>
              <w:t>781672,34</w:t>
            </w:r>
          </w:p>
        </w:tc>
        <w:tc>
          <w:tcPr>
            <w:tcW w:w="1047" w:type="dxa"/>
            <w:tcBorders>
              <w:top w:val="single" w:sz="4" w:space="0" w:color="auto"/>
              <w:left w:val="single" w:sz="4" w:space="0" w:color="auto"/>
              <w:bottom w:val="single" w:sz="4" w:space="0" w:color="auto"/>
              <w:right w:val="single" w:sz="4" w:space="0" w:color="auto"/>
            </w:tcBorders>
          </w:tcPr>
          <w:p w:rsidR="00B13EC3" w:rsidRPr="00D02C38" w:rsidRDefault="00D02C38" w:rsidP="00ED5423">
            <w:pPr>
              <w:pStyle w:val="ConsPlusNormal"/>
              <w:rPr>
                <w:rFonts w:ascii="Times New Roman" w:hAnsi="Times New Roman" w:cs="Times New Roman"/>
                <w:sz w:val="24"/>
                <w:szCs w:val="24"/>
              </w:rPr>
            </w:pPr>
            <w:r w:rsidRPr="00D02C38">
              <w:rPr>
                <w:rFonts w:ascii="Times New Roman" w:hAnsi="Times New Roman" w:cs="Times New Roman"/>
                <w:sz w:val="24"/>
                <w:szCs w:val="24"/>
              </w:rPr>
              <w:t>809242,29</w:t>
            </w:r>
          </w:p>
        </w:tc>
        <w:tc>
          <w:tcPr>
            <w:tcW w:w="925" w:type="dxa"/>
            <w:tcBorders>
              <w:top w:val="single" w:sz="4" w:space="0" w:color="auto"/>
              <w:left w:val="single" w:sz="4" w:space="0" w:color="auto"/>
              <w:bottom w:val="single" w:sz="4" w:space="0" w:color="auto"/>
              <w:right w:val="single" w:sz="4" w:space="0" w:color="auto"/>
            </w:tcBorders>
          </w:tcPr>
          <w:p w:rsidR="00B13EC3" w:rsidRPr="00D02C38" w:rsidRDefault="00D02C38" w:rsidP="00ED5423">
            <w:pPr>
              <w:pStyle w:val="ConsPlusNormal"/>
              <w:rPr>
                <w:rFonts w:ascii="Times New Roman" w:hAnsi="Times New Roman" w:cs="Times New Roman"/>
                <w:sz w:val="24"/>
                <w:szCs w:val="24"/>
              </w:rPr>
            </w:pPr>
            <w:r w:rsidRPr="00D02C38">
              <w:rPr>
                <w:rFonts w:ascii="Times New Roman" w:hAnsi="Times New Roman" w:cs="Times New Roman"/>
                <w:sz w:val="24"/>
                <w:szCs w:val="24"/>
              </w:rPr>
              <w:t>879245,68</w:t>
            </w:r>
          </w:p>
        </w:tc>
      </w:tr>
      <w:tr w:rsidR="00B13EC3" w:rsidRPr="000C2DF7" w:rsidTr="00B13EC3">
        <w:tc>
          <w:tcPr>
            <w:tcW w:w="658" w:type="dxa"/>
            <w:vMerge/>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ind w:firstLine="540"/>
              <w:jc w:val="both"/>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ставка на оплату технологического расхода (потерь)</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МВт·ч</w:t>
            </w:r>
            <w:proofErr w:type="spellEnd"/>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Pr>
                <w:rFonts w:ascii="Times New Roman" w:hAnsi="Times New Roman" w:cs="Times New Roman"/>
                <w:sz w:val="24"/>
                <w:szCs w:val="24"/>
              </w:rPr>
              <w:t>299,80</w:t>
            </w: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Pr>
                <w:rFonts w:ascii="Times New Roman" w:hAnsi="Times New Roman" w:cs="Times New Roman"/>
                <w:sz w:val="24"/>
                <w:szCs w:val="24"/>
              </w:rPr>
              <w:t>299,80</w:t>
            </w: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9D40AB" w:rsidP="00ED5423">
            <w:pPr>
              <w:pStyle w:val="ConsPlusNormal"/>
              <w:rPr>
                <w:rFonts w:ascii="Times New Roman" w:hAnsi="Times New Roman" w:cs="Times New Roman"/>
                <w:sz w:val="24"/>
                <w:szCs w:val="24"/>
              </w:rPr>
            </w:pPr>
            <w:r>
              <w:rPr>
                <w:rFonts w:ascii="Times New Roman" w:hAnsi="Times New Roman" w:cs="Times New Roman"/>
                <w:sz w:val="24"/>
                <w:szCs w:val="24"/>
              </w:rPr>
              <w:t>221,49</w:t>
            </w: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9D40AB" w:rsidP="00ED5423">
            <w:pPr>
              <w:pStyle w:val="ConsPlusNormal"/>
              <w:rPr>
                <w:rFonts w:ascii="Times New Roman" w:hAnsi="Times New Roman" w:cs="Times New Roman"/>
                <w:sz w:val="24"/>
                <w:szCs w:val="24"/>
              </w:rPr>
            </w:pPr>
            <w:r>
              <w:rPr>
                <w:rFonts w:ascii="Times New Roman" w:hAnsi="Times New Roman" w:cs="Times New Roman"/>
                <w:sz w:val="24"/>
                <w:szCs w:val="24"/>
              </w:rPr>
              <w:t>221,49</w:t>
            </w: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9D40AB" w:rsidP="00ED5423">
            <w:pPr>
              <w:pStyle w:val="ConsPlusNormal"/>
              <w:rPr>
                <w:rFonts w:ascii="Times New Roman" w:hAnsi="Times New Roman" w:cs="Times New Roman"/>
                <w:sz w:val="24"/>
                <w:szCs w:val="24"/>
              </w:rPr>
            </w:pPr>
            <w:r>
              <w:rPr>
                <w:rFonts w:ascii="Times New Roman" w:hAnsi="Times New Roman" w:cs="Times New Roman"/>
                <w:sz w:val="24"/>
                <w:szCs w:val="24"/>
              </w:rPr>
              <w:t>221,49</w:t>
            </w: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085954" w:rsidP="00ED5423">
            <w:pPr>
              <w:pStyle w:val="ConsPlusNormal"/>
              <w:rPr>
                <w:rFonts w:ascii="Times New Roman" w:hAnsi="Times New Roman" w:cs="Times New Roman"/>
                <w:sz w:val="24"/>
                <w:szCs w:val="24"/>
              </w:rPr>
            </w:pPr>
            <w:r>
              <w:rPr>
                <w:rFonts w:ascii="Times New Roman" w:hAnsi="Times New Roman" w:cs="Times New Roman"/>
                <w:sz w:val="24"/>
                <w:szCs w:val="24"/>
              </w:rPr>
              <w:t>284</w:t>
            </w:r>
            <w:bookmarkStart w:id="5" w:name="_GoBack"/>
            <w:bookmarkEnd w:id="5"/>
            <w:r>
              <w:rPr>
                <w:rFonts w:ascii="Times New Roman" w:hAnsi="Times New Roman" w:cs="Times New Roman"/>
                <w:sz w:val="24"/>
                <w:szCs w:val="24"/>
              </w:rPr>
              <w:t>,0</w:t>
            </w: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085954" w:rsidP="00ED5423">
            <w:pPr>
              <w:pStyle w:val="ConsPlusNormal"/>
              <w:rPr>
                <w:rFonts w:ascii="Times New Roman" w:hAnsi="Times New Roman" w:cs="Times New Roman"/>
                <w:sz w:val="24"/>
                <w:szCs w:val="24"/>
              </w:rPr>
            </w:pPr>
            <w:r>
              <w:rPr>
                <w:rFonts w:ascii="Times New Roman" w:hAnsi="Times New Roman" w:cs="Times New Roman"/>
                <w:sz w:val="24"/>
                <w:szCs w:val="24"/>
              </w:rPr>
              <w:t>295,5</w:t>
            </w: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085954" w:rsidP="00ED5423">
            <w:pPr>
              <w:pStyle w:val="ConsPlusNormal"/>
              <w:rPr>
                <w:rFonts w:ascii="Times New Roman" w:hAnsi="Times New Roman" w:cs="Times New Roman"/>
                <w:sz w:val="24"/>
                <w:szCs w:val="24"/>
              </w:rPr>
            </w:pPr>
            <w:r>
              <w:rPr>
                <w:rFonts w:ascii="Times New Roman" w:hAnsi="Times New Roman" w:cs="Times New Roman"/>
                <w:sz w:val="24"/>
                <w:szCs w:val="24"/>
              </w:rPr>
              <w:t>307,45</w:t>
            </w: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085954" w:rsidP="00ED5423">
            <w:pPr>
              <w:pStyle w:val="ConsPlusNormal"/>
              <w:rPr>
                <w:rFonts w:ascii="Times New Roman" w:hAnsi="Times New Roman" w:cs="Times New Roman"/>
                <w:sz w:val="24"/>
                <w:szCs w:val="24"/>
              </w:rPr>
            </w:pPr>
            <w:r>
              <w:rPr>
                <w:rFonts w:ascii="Times New Roman" w:hAnsi="Times New Roman" w:cs="Times New Roman"/>
                <w:sz w:val="24"/>
                <w:szCs w:val="24"/>
              </w:rPr>
              <w:t>319,89</w:t>
            </w:r>
          </w:p>
        </w:tc>
      </w:tr>
      <w:tr w:rsidR="00B13EC3" w:rsidRPr="000C2DF7" w:rsidTr="00B13EC3">
        <w:tc>
          <w:tcPr>
            <w:tcW w:w="658" w:type="dxa"/>
            <w:vMerge/>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ind w:firstLine="540"/>
              <w:jc w:val="both"/>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одноставочный</w:t>
            </w:r>
            <w:proofErr w:type="spellEnd"/>
            <w:r w:rsidRPr="000C2DF7">
              <w:rPr>
                <w:rFonts w:ascii="Times New Roman" w:hAnsi="Times New Roman" w:cs="Times New Roman"/>
                <w:sz w:val="24"/>
                <w:szCs w:val="24"/>
              </w:rPr>
              <w:t xml:space="preserve"> тариф</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МВт·ч</w:t>
            </w:r>
            <w:proofErr w:type="spellEnd"/>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6A4FBD">
            <w:pPr>
              <w:pStyle w:val="ConsPlusNormal"/>
              <w:rPr>
                <w:rFonts w:ascii="Times New Roman" w:hAnsi="Times New Roman" w:cs="Times New Roman"/>
                <w:sz w:val="24"/>
                <w:szCs w:val="24"/>
              </w:rPr>
            </w:pPr>
            <w:r>
              <w:rPr>
                <w:rFonts w:ascii="Times New Roman" w:hAnsi="Times New Roman" w:cs="Times New Roman"/>
                <w:sz w:val="24"/>
                <w:szCs w:val="24"/>
              </w:rPr>
              <w:t>1207</w:t>
            </w:r>
            <w:r w:rsidR="006A4FBD">
              <w:rPr>
                <w:rFonts w:ascii="Times New Roman" w:hAnsi="Times New Roman" w:cs="Times New Roman"/>
                <w:sz w:val="24"/>
                <w:szCs w:val="24"/>
              </w:rPr>
              <w:t>,</w:t>
            </w:r>
            <w:r>
              <w:rPr>
                <w:rFonts w:ascii="Times New Roman" w:hAnsi="Times New Roman" w:cs="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Pr>
                <w:rFonts w:ascii="Times New Roman" w:hAnsi="Times New Roman" w:cs="Times New Roman"/>
                <w:sz w:val="24"/>
                <w:szCs w:val="24"/>
              </w:rPr>
              <w:t>1207</w:t>
            </w:r>
            <w:r w:rsidR="006A4FBD">
              <w:rPr>
                <w:rFonts w:ascii="Times New Roman" w:hAnsi="Times New Roman" w:cs="Times New Roman"/>
                <w:sz w:val="24"/>
                <w:szCs w:val="24"/>
              </w:rPr>
              <w:t>,</w:t>
            </w:r>
            <w:r>
              <w:rPr>
                <w:rFonts w:ascii="Times New Roman" w:hAnsi="Times New Roman" w:cs="Times New Roman"/>
                <w:sz w:val="24"/>
                <w:szCs w:val="24"/>
              </w:rPr>
              <w:t>48</w:t>
            </w: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6A4FBD" w:rsidP="009D40AB">
            <w:pPr>
              <w:pStyle w:val="ConsPlusNormal"/>
              <w:rPr>
                <w:rFonts w:ascii="Times New Roman" w:hAnsi="Times New Roman" w:cs="Times New Roman"/>
                <w:sz w:val="24"/>
                <w:szCs w:val="24"/>
              </w:rPr>
            </w:pPr>
            <w:r>
              <w:rPr>
                <w:rFonts w:ascii="Times New Roman" w:hAnsi="Times New Roman" w:cs="Times New Roman"/>
                <w:sz w:val="24"/>
                <w:szCs w:val="24"/>
              </w:rPr>
              <w:t>1</w:t>
            </w:r>
            <w:r w:rsidR="009D40AB">
              <w:rPr>
                <w:rFonts w:ascii="Times New Roman" w:hAnsi="Times New Roman" w:cs="Times New Roman"/>
                <w:sz w:val="24"/>
                <w:szCs w:val="24"/>
              </w:rPr>
              <w:t>122</w:t>
            </w:r>
            <w:r>
              <w:rPr>
                <w:rFonts w:ascii="Times New Roman" w:hAnsi="Times New Roman" w:cs="Times New Roman"/>
                <w:sz w:val="24"/>
                <w:szCs w:val="24"/>
              </w:rPr>
              <w:t>,</w:t>
            </w:r>
            <w:r w:rsidR="009D40AB">
              <w:rPr>
                <w:rFonts w:ascii="Times New Roman" w:hAnsi="Times New Roman" w:cs="Times New Roman"/>
                <w:sz w:val="24"/>
                <w:szCs w:val="24"/>
              </w:rPr>
              <w:t>82</w:t>
            </w: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6A4FBD" w:rsidP="00ED5423">
            <w:pPr>
              <w:pStyle w:val="ConsPlusNormal"/>
              <w:rPr>
                <w:rFonts w:ascii="Times New Roman" w:hAnsi="Times New Roman" w:cs="Times New Roman"/>
                <w:sz w:val="24"/>
                <w:szCs w:val="24"/>
              </w:rPr>
            </w:pPr>
            <w:r>
              <w:rPr>
                <w:rFonts w:ascii="Times New Roman" w:hAnsi="Times New Roman" w:cs="Times New Roman"/>
                <w:sz w:val="24"/>
                <w:szCs w:val="24"/>
              </w:rPr>
              <w:t>1</w:t>
            </w:r>
            <w:r w:rsidR="009D40AB">
              <w:rPr>
                <w:rFonts w:ascii="Times New Roman" w:hAnsi="Times New Roman" w:cs="Times New Roman"/>
                <w:sz w:val="24"/>
                <w:szCs w:val="24"/>
              </w:rPr>
              <w:t>122</w:t>
            </w:r>
            <w:r>
              <w:rPr>
                <w:rFonts w:ascii="Times New Roman" w:hAnsi="Times New Roman" w:cs="Times New Roman"/>
                <w:sz w:val="24"/>
                <w:szCs w:val="24"/>
              </w:rPr>
              <w:t>,</w:t>
            </w:r>
            <w:r w:rsidR="009D40AB">
              <w:rPr>
                <w:rFonts w:ascii="Times New Roman" w:hAnsi="Times New Roman" w:cs="Times New Roman"/>
                <w:sz w:val="24"/>
                <w:szCs w:val="24"/>
              </w:rPr>
              <w:t>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3EC3" w:rsidRPr="00ED4AE0" w:rsidRDefault="009D40AB" w:rsidP="006A4FBD">
            <w:pPr>
              <w:pStyle w:val="ConsPlusNormal"/>
              <w:jc w:val="center"/>
              <w:rPr>
                <w:rFonts w:ascii="Times New Roman" w:hAnsi="Times New Roman" w:cs="Times New Roman"/>
                <w:sz w:val="24"/>
                <w:szCs w:val="24"/>
              </w:rPr>
            </w:pPr>
            <w:r>
              <w:rPr>
                <w:rFonts w:ascii="Times New Roman" w:hAnsi="Times New Roman" w:cs="Times New Roman"/>
                <w:sz w:val="24"/>
                <w:szCs w:val="24"/>
              </w:rPr>
              <w:t>1122</w:t>
            </w:r>
            <w:r w:rsidR="006A4FBD">
              <w:rPr>
                <w:rFonts w:ascii="Times New Roman" w:hAnsi="Times New Roman" w:cs="Times New Roman"/>
                <w:sz w:val="24"/>
                <w:szCs w:val="24"/>
              </w:rPr>
              <w:t>,</w:t>
            </w:r>
            <w:r>
              <w:rPr>
                <w:rFonts w:ascii="Times New Roman" w:hAnsi="Times New Roman" w:cs="Times New Roman"/>
                <w:sz w:val="24"/>
                <w:szCs w:val="24"/>
              </w:rPr>
              <w:t>82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B13EC3" w:rsidRPr="000C2DF7" w:rsidRDefault="006A4FBD" w:rsidP="00F325B7">
            <w:pPr>
              <w:pStyle w:val="ConsPlusNormal"/>
              <w:jc w:val="center"/>
              <w:rPr>
                <w:rFonts w:ascii="Times New Roman" w:hAnsi="Times New Roman" w:cs="Times New Roman"/>
                <w:sz w:val="24"/>
                <w:szCs w:val="24"/>
              </w:rPr>
            </w:pPr>
            <w:r>
              <w:rPr>
                <w:rFonts w:ascii="Times New Roman" w:hAnsi="Times New Roman" w:cs="Times New Roman"/>
                <w:sz w:val="24"/>
                <w:szCs w:val="24"/>
              </w:rPr>
              <w:t>2361,08</w:t>
            </w:r>
          </w:p>
        </w:tc>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3EC3" w:rsidRPr="000C2DF7" w:rsidRDefault="006A4FBD" w:rsidP="00F325B7">
            <w:pPr>
              <w:pStyle w:val="ConsPlusNormal"/>
              <w:jc w:val="center"/>
              <w:rPr>
                <w:rFonts w:ascii="Times New Roman" w:hAnsi="Times New Roman" w:cs="Times New Roman"/>
                <w:sz w:val="24"/>
                <w:szCs w:val="24"/>
              </w:rPr>
            </w:pPr>
            <w:r>
              <w:rPr>
                <w:rFonts w:ascii="Times New Roman" w:hAnsi="Times New Roman" w:cs="Times New Roman"/>
                <w:sz w:val="24"/>
                <w:szCs w:val="24"/>
              </w:rPr>
              <w:t>1389,64</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B13EC3" w:rsidRPr="000C2DF7" w:rsidRDefault="006A4FBD" w:rsidP="00F325B7">
            <w:pPr>
              <w:pStyle w:val="ConsPlusNormal"/>
              <w:jc w:val="center"/>
              <w:rPr>
                <w:rFonts w:ascii="Times New Roman" w:hAnsi="Times New Roman" w:cs="Times New Roman"/>
                <w:sz w:val="24"/>
                <w:szCs w:val="24"/>
              </w:rPr>
            </w:pPr>
            <w:r>
              <w:rPr>
                <w:rFonts w:ascii="Times New Roman" w:hAnsi="Times New Roman" w:cs="Times New Roman"/>
                <w:sz w:val="24"/>
                <w:szCs w:val="24"/>
              </w:rPr>
              <w:t>1438,65</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B13EC3" w:rsidRPr="000C2DF7" w:rsidRDefault="006A4FBD" w:rsidP="003324EF">
            <w:pPr>
              <w:pStyle w:val="ConsPlusNormal"/>
              <w:jc w:val="center"/>
              <w:rPr>
                <w:rFonts w:ascii="Times New Roman" w:hAnsi="Times New Roman" w:cs="Times New Roman"/>
                <w:sz w:val="24"/>
                <w:szCs w:val="24"/>
              </w:rPr>
            </w:pPr>
            <w:r>
              <w:rPr>
                <w:rFonts w:ascii="Times New Roman" w:hAnsi="Times New Roman" w:cs="Times New Roman"/>
                <w:sz w:val="24"/>
                <w:szCs w:val="24"/>
              </w:rPr>
              <w:t>1563,10</w:t>
            </w: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На услуги коммерческого оператора оптового рынка электрической энергии (мощности)</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МВт·ч</w:t>
            </w:r>
            <w:proofErr w:type="spellEnd"/>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Для гарантирующих поставщиков</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3.1.</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величина сбытовой надбавки для тарифной группы потребителей "население" и приравненных к нему категорий потребителей</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МВт·ч</w:t>
            </w:r>
            <w:proofErr w:type="spellEnd"/>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3.2.</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МВт·ч</w:t>
            </w:r>
            <w:proofErr w:type="spellEnd"/>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3.3.</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доходность продаж для прочих потребителей:</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менее 150 кВт</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от 150 кВт до 670 кВт</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от 670 кВт до 10 МВт</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не менее 10 МВт</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47"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47"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Для генерирующих объектов</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4.1.</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цена на электрическую энергию</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руб./тыс. </w:t>
            </w:r>
            <w:proofErr w:type="spellStart"/>
            <w:r w:rsidRPr="000C2DF7">
              <w:rPr>
                <w:rFonts w:ascii="Times New Roman" w:hAnsi="Times New Roman" w:cs="Times New Roman"/>
                <w:sz w:val="24"/>
                <w:szCs w:val="24"/>
              </w:rPr>
              <w:t>кВт·ч</w:t>
            </w:r>
            <w:proofErr w:type="spellEnd"/>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 том числе топливная составляющая</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руб./тыс. </w:t>
            </w:r>
            <w:proofErr w:type="spellStart"/>
            <w:r w:rsidRPr="000C2DF7">
              <w:rPr>
                <w:rFonts w:ascii="Times New Roman" w:hAnsi="Times New Roman" w:cs="Times New Roman"/>
                <w:sz w:val="24"/>
                <w:szCs w:val="24"/>
              </w:rPr>
              <w:t>кВт·ч</w:t>
            </w:r>
            <w:proofErr w:type="spellEnd"/>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4.2.</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цена на генерирующую мощность</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руб./МВт в мес.</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средний </w:t>
            </w:r>
            <w:proofErr w:type="spellStart"/>
            <w:r w:rsidRPr="000C2DF7">
              <w:rPr>
                <w:rFonts w:ascii="Times New Roman" w:hAnsi="Times New Roman" w:cs="Times New Roman"/>
                <w:sz w:val="24"/>
                <w:szCs w:val="24"/>
              </w:rPr>
              <w:t>одноставочный</w:t>
            </w:r>
            <w:proofErr w:type="spellEnd"/>
            <w:r w:rsidRPr="000C2DF7">
              <w:rPr>
                <w:rFonts w:ascii="Times New Roman" w:hAnsi="Times New Roman" w:cs="Times New Roman"/>
                <w:sz w:val="24"/>
                <w:szCs w:val="24"/>
              </w:rPr>
              <w:t xml:space="preserve"> тариф на тепловую энергию</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4.3.1.</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одноставочный</w:t>
            </w:r>
            <w:proofErr w:type="spellEnd"/>
            <w:r w:rsidRPr="000C2DF7">
              <w:rPr>
                <w:rFonts w:ascii="Times New Roman" w:hAnsi="Times New Roman" w:cs="Times New Roman"/>
                <w:sz w:val="24"/>
                <w:szCs w:val="24"/>
              </w:rPr>
              <w:t xml:space="preserve"> тариф на горячее водоснабжение</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4.3.2.</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тариф на отборный пар давлением:</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1,2 - 2,5 кг/см2</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2,5 - 7,0 кг/см2</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7,0 - 13,0 кг/см2</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&gt; 13 кг/см2</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4.3.3.</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тариф на острый и редуцированный пар</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двухставочный</w:t>
            </w:r>
            <w:proofErr w:type="spellEnd"/>
            <w:r w:rsidRPr="000C2DF7">
              <w:rPr>
                <w:rFonts w:ascii="Times New Roman" w:hAnsi="Times New Roman" w:cs="Times New Roman"/>
                <w:sz w:val="24"/>
                <w:szCs w:val="24"/>
              </w:rPr>
              <w:t xml:space="preserve"> тариф на тепловую энергию</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4.4.1.</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ставка на содержание тепловой мощности</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руб./Гкал/ч в месяц</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4.4.2.</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тариф на тепловую энергию</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4.5.</w:t>
            </w: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средний тариф на теплоноситель, в том числе:</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руб./куб. метра</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ind w:left="284"/>
              <w:jc w:val="both"/>
              <w:rPr>
                <w:rFonts w:ascii="Times New Roman" w:hAnsi="Times New Roman" w:cs="Times New Roman"/>
                <w:sz w:val="24"/>
                <w:szCs w:val="24"/>
              </w:rPr>
            </w:pPr>
            <w:r w:rsidRPr="000C2DF7">
              <w:rPr>
                <w:rFonts w:ascii="Times New Roman" w:hAnsi="Times New Roman" w:cs="Times New Roman"/>
                <w:sz w:val="24"/>
                <w:szCs w:val="24"/>
              </w:rPr>
              <w:t>вода</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руб./куб. метра</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r w:rsidR="00B13EC3" w:rsidRPr="000C2DF7" w:rsidTr="00B13EC3">
        <w:tc>
          <w:tcPr>
            <w:tcW w:w="65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p>
        </w:tc>
        <w:tc>
          <w:tcPr>
            <w:tcW w:w="343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ind w:left="284"/>
              <w:jc w:val="both"/>
              <w:rPr>
                <w:rFonts w:ascii="Times New Roman" w:hAnsi="Times New Roman" w:cs="Times New Roman"/>
                <w:sz w:val="24"/>
                <w:szCs w:val="24"/>
              </w:rPr>
            </w:pPr>
            <w:r w:rsidRPr="000C2DF7">
              <w:rPr>
                <w:rFonts w:ascii="Times New Roman" w:hAnsi="Times New Roman" w:cs="Times New Roman"/>
                <w:sz w:val="24"/>
                <w:szCs w:val="24"/>
              </w:rPr>
              <w:t>пар</w:t>
            </w:r>
          </w:p>
        </w:tc>
        <w:tc>
          <w:tcPr>
            <w:tcW w:w="124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руб./куб. метра</w:t>
            </w:r>
          </w:p>
        </w:tc>
        <w:tc>
          <w:tcPr>
            <w:tcW w:w="989"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c>
          <w:tcPr>
            <w:tcW w:w="925" w:type="dxa"/>
            <w:tcBorders>
              <w:top w:val="single" w:sz="4" w:space="0" w:color="auto"/>
              <w:left w:val="single" w:sz="4" w:space="0" w:color="auto"/>
              <w:bottom w:val="single" w:sz="4" w:space="0" w:color="auto"/>
              <w:right w:val="single" w:sz="4" w:space="0" w:color="auto"/>
            </w:tcBorders>
          </w:tcPr>
          <w:p w:rsidR="00B13EC3" w:rsidRPr="000C2DF7" w:rsidRDefault="00B13EC3" w:rsidP="00ED5423">
            <w:pPr>
              <w:pStyle w:val="ConsPlusNormal"/>
              <w:rPr>
                <w:rFonts w:ascii="Times New Roman" w:hAnsi="Times New Roman" w:cs="Times New Roman"/>
                <w:sz w:val="24"/>
                <w:szCs w:val="24"/>
              </w:rPr>
            </w:pPr>
          </w:p>
        </w:tc>
      </w:tr>
    </w:tbl>
    <w:p w:rsidR="00B10709" w:rsidRPr="000C2DF7" w:rsidRDefault="00B10709" w:rsidP="00ED5423">
      <w:pPr>
        <w:pStyle w:val="ConsPlusNormal"/>
        <w:rPr>
          <w:rFonts w:ascii="Times New Roman" w:hAnsi="Times New Roman" w:cs="Times New Roman"/>
          <w:sz w:val="24"/>
          <w:szCs w:val="24"/>
        </w:rPr>
      </w:pPr>
    </w:p>
    <w:sectPr w:rsidR="00B10709" w:rsidRPr="000C2DF7" w:rsidSect="006D3507">
      <w:pgSz w:w="16838" w:h="11906" w:orient="landscape"/>
      <w:pgMar w:top="1133" w:right="851" w:bottom="566" w:left="993"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B3"/>
    <w:rsid w:val="0002291D"/>
    <w:rsid w:val="0002511D"/>
    <w:rsid w:val="000824D1"/>
    <w:rsid w:val="00085954"/>
    <w:rsid w:val="000C2DF7"/>
    <w:rsid w:val="000C52BB"/>
    <w:rsid w:val="000C5B83"/>
    <w:rsid w:val="000E61CD"/>
    <w:rsid w:val="00136594"/>
    <w:rsid w:val="001432AD"/>
    <w:rsid w:val="00147DF4"/>
    <w:rsid w:val="0016202A"/>
    <w:rsid w:val="001C2437"/>
    <w:rsid w:val="001E2468"/>
    <w:rsid w:val="001E662F"/>
    <w:rsid w:val="001F6B8E"/>
    <w:rsid w:val="00224480"/>
    <w:rsid w:val="0025028E"/>
    <w:rsid w:val="00264D1E"/>
    <w:rsid w:val="0028292C"/>
    <w:rsid w:val="002829F8"/>
    <w:rsid w:val="002B5B1F"/>
    <w:rsid w:val="002F6C37"/>
    <w:rsid w:val="00322E10"/>
    <w:rsid w:val="003324EF"/>
    <w:rsid w:val="00334720"/>
    <w:rsid w:val="003B0DE2"/>
    <w:rsid w:val="00430A82"/>
    <w:rsid w:val="004635C7"/>
    <w:rsid w:val="004A0FB3"/>
    <w:rsid w:val="00545590"/>
    <w:rsid w:val="005834CA"/>
    <w:rsid w:val="00587164"/>
    <w:rsid w:val="005B1910"/>
    <w:rsid w:val="005E2F0D"/>
    <w:rsid w:val="00614F3F"/>
    <w:rsid w:val="00620496"/>
    <w:rsid w:val="0065341A"/>
    <w:rsid w:val="00661368"/>
    <w:rsid w:val="006846E1"/>
    <w:rsid w:val="006A01EA"/>
    <w:rsid w:val="006A037D"/>
    <w:rsid w:val="006A4FBD"/>
    <w:rsid w:val="006D3507"/>
    <w:rsid w:val="006E5B48"/>
    <w:rsid w:val="006F4E27"/>
    <w:rsid w:val="00710294"/>
    <w:rsid w:val="007127E9"/>
    <w:rsid w:val="00724C8B"/>
    <w:rsid w:val="007340CD"/>
    <w:rsid w:val="00793217"/>
    <w:rsid w:val="007A38DC"/>
    <w:rsid w:val="007B714C"/>
    <w:rsid w:val="007C4EED"/>
    <w:rsid w:val="007D6F4B"/>
    <w:rsid w:val="007F71D4"/>
    <w:rsid w:val="0085304B"/>
    <w:rsid w:val="00863B5D"/>
    <w:rsid w:val="00867973"/>
    <w:rsid w:val="008A3E46"/>
    <w:rsid w:val="008A5476"/>
    <w:rsid w:val="008B3581"/>
    <w:rsid w:val="008B5E9A"/>
    <w:rsid w:val="008C213D"/>
    <w:rsid w:val="008D0CDE"/>
    <w:rsid w:val="00903A69"/>
    <w:rsid w:val="00926090"/>
    <w:rsid w:val="009300F1"/>
    <w:rsid w:val="00946857"/>
    <w:rsid w:val="00975B5F"/>
    <w:rsid w:val="00987C92"/>
    <w:rsid w:val="0099073A"/>
    <w:rsid w:val="009D40AB"/>
    <w:rsid w:val="009F748C"/>
    <w:rsid w:val="00A2213B"/>
    <w:rsid w:val="00A275C5"/>
    <w:rsid w:val="00AA61F7"/>
    <w:rsid w:val="00AB5F71"/>
    <w:rsid w:val="00B05401"/>
    <w:rsid w:val="00B0726A"/>
    <w:rsid w:val="00B10709"/>
    <w:rsid w:val="00B13EC3"/>
    <w:rsid w:val="00B40DFF"/>
    <w:rsid w:val="00B63EE4"/>
    <w:rsid w:val="00BC732E"/>
    <w:rsid w:val="00C1639B"/>
    <w:rsid w:val="00C45C5C"/>
    <w:rsid w:val="00C73662"/>
    <w:rsid w:val="00CB5953"/>
    <w:rsid w:val="00D02C38"/>
    <w:rsid w:val="00D058E9"/>
    <w:rsid w:val="00D20837"/>
    <w:rsid w:val="00D83C7C"/>
    <w:rsid w:val="00D959BB"/>
    <w:rsid w:val="00DC16C2"/>
    <w:rsid w:val="00DF5E7F"/>
    <w:rsid w:val="00E236CD"/>
    <w:rsid w:val="00E268CF"/>
    <w:rsid w:val="00E52494"/>
    <w:rsid w:val="00EA17F1"/>
    <w:rsid w:val="00EC1AE3"/>
    <w:rsid w:val="00ED4AE0"/>
    <w:rsid w:val="00ED5423"/>
    <w:rsid w:val="00EE508C"/>
    <w:rsid w:val="00EF485F"/>
    <w:rsid w:val="00EF5378"/>
    <w:rsid w:val="00F05E1A"/>
    <w:rsid w:val="00F16315"/>
    <w:rsid w:val="00F325B7"/>
    <w:rsid w:val="00F43880"/>
    <w:rsid w:val="00F46B99"/>
    <w:rsid w:val="00FA1D9A"/>
    <w:rsid w:val="00FE0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6E29A-048E-4720-8042-3BF0C8ED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709"/>
    <w:rPr>
      <w:rFonts w:ascii="Tahoma" w:hAnsi="Tahoma" w:cs="Tahoma"/>
      <w:sz w:val="16"/>
      <w:szCs w:val="16"/>
    </w:rPr>
  </w:style>
  <w:style w:type="paragraph" w:customStyle="1" w:styleId="ConsPlusTitlePage">
    <w:name w:val="ConsPlusTitlePage"/>
    <w:uiPriority w:val="99"/>
    <w:rsid w:val="00B10709"/>
    <w:pPr>
      <w:autoSpaceDE w:val="0"/>
      <w:autoSpaceDN w:val="0"/>
      <w:adjustRightInd w:val="0"/>
      <w:spacing w:after="0" w:line="240" w:lineRule="auto"/>
    </w:pPr>
    <w:rPr>
      <w:rFonts w:ascii="Tahoma" w:hAnsi="Tahoma" w:cs="Tahoma"/>
      <w:sz w:val="20"/>
      <w:szCs w:val="20"/>
    </w:rPr>
  </w:style>
  <w:style w:type="paragraph" w:customStyle="1" w:styleId="ConsPlusNormal">
    <w:name w:val="ConsPlusNormal"/>
    <w:rsid w:val="00B10709"/>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10709"/>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B10709"/>
    <w:pPr>
      <w:autoSpaceDE w:val="0"/>
      <w:autoSpaceDN w:val="0"/>
      <w:adjustRightInd w:val="0"/>
      <w:spacing w:after="0" w:line="240" w:lineRule="auto"/>
    </w:pPr>
    <w:rPr>
      <w:rFonts w:ascii="Courier New" w:hAnsi="Courier New" w:cs="Courier New"/>
      <w:sz w:val="20"/>
      <w:szCs w:val="20"/>
    </w:rPr>
  </w:style>
  <w:style w:type="character" w:styleId="a5">
    <w:name w:val="annotation reference"/>
    <w:basedOn w:val="a0"/>
    <w:uiPriority w:val="99"/>
    <w:semiHidden/>
    <w:unhideWhenUsed/>
    <w:rsid w:val="00B0726A"/>
    <w:rPr>
      <w:sz w:val="16"/>
      <w:szCs w:val="16"/>
    </w:rPr>
  </w:style>
  <w:style w:type="paragraph" w:styleId="a6">
    <w:name w:val="annotation text"/>
    <w:basedOn w:val="a"/>
    <w:link w:val="a7"/>
    <w:uiPriority w:val="99"/>
    <w:semiHidden/>
    <w:unhideWhenUsed/>
    <w:rsid w:val="00B0726A"/>
    <w:pPr>
      <w:spacing w:line="240" w:lineRule="auto"/>
    </w:pPr>
    <w:rPr>
      <w:sz w:val="20"/>
      <w:szCs w:val="20"/>
    </w:rPr>
  </w:style>
  <w:style w:type="character" w:customStyle="1" w:styleId="a7">
    <w:name w:val="Текст примечания Знак"/>
    <w:basedOn w:val="a0"/>
    <w:link w:val="a6"/>
    <w:uiPriority w:val="99"/>
    <w:semiHidden/>
    <w:rsid w:val="00B0726A"/>
    <w:rPr>
      <w:sz w:val="20"/>
      <w:szCs w:val="20"/>
    </w:rPr>
  </w:style>
  <w:style w:type="paragraph" w:styleId="a8">
    <w:name w:val="annotation subject"/>
    <w:basedOn w:val="a6"/>
    <w:next w:val="a6"/>
    <w:link w:val="a9"/>
    <w:uiPriority w:val="99"/>
    <w:semiHidden/>
    <w:unhideWhenUsed/>
    <w:rsid w:val="00B0726A"/>
    <w:rPr>
      <w:b/>
      <w:bCs/>
    </w:rPr>
  </w:style>
  <w:style w:type="character" w:customStyle="1" w:styleId="a9">
    <w:name w:val="Тема примечания Знак"/>
    <w:basedOn w:val="a7"/>
    <w:link w:val="a8"/>
    <w:uiPriority w:val="99"/>
    <w:semiHidden/>
    <w:rsid w:val="00B072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3E17B-5E83-4A20-9615-4CA5D0D4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12</Pages>
  <Words>1505</Words>
  <Characters>8580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69</cp:revision>
  <cp:lastPrinted>2021-11-02T02:58:00Z</cp:lastPrinted>
  <dcterms:created xsi:type="dcterms:W3CDTF">2020-04-24T04:35:00Z</dcterms:created>
  <dcterms:modified xsi:type="dcterms:W3CDTF">2021-11-03T04:26:00Z</dcterms:modified>
</cp:coreProperties>
</file>